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7D" w:rsidRPr="00536BF3" w:rsidRDefault="0098627D" w:rsidP="0098627D">
      <w:pPr>
        <w:spacing w:after="240" w:line="360" w:lineRule="auto"/>
        <w:jc w:val="both"/>
        <w:rPr>
          <w:rFonts w:ascii="Palatino Linotype" w:hAnsi="Palatino Linotype"/>
        </w:rPr>
      </w:pPr>
      <w:r w:rsidRPr="00536BF3">
        <w:rPr>
          <w:rFonts w:ascii="Palatino Linotype" w:hAnsi="Palatino Linotype"/>
        </w:rPr>
        <w:t>Resolución del Pleno del Instituto de Transparencia, Acceso a la Información Pública y Protección de Datos Personales del Estado de México y Municipios, con domicilio en Metepec, Estado de México, de fecha catorce de mayo de dos mil diecinueve.</w:t>
      </w:r>
    </w:p>
    <w:p w:rsidR="0098627D" w:rsidRPr="00536BF3" w:rsidRDefault="0098627D" w:rsidP="0098627D">
      <w:pPr>
        <w:spacing w:before="120" w:line="360" w:lineRule="auto"/>
        <w:jc w:val="both"/>
        <w:rPr>
          <w:rFonts w:ascii="Palatino Linotype" w:hAnsi="Palatino Linotype"/>
        </w:rPr>
      </w:pPr>
      <w:r w:rsidRPr="00536BF3">
        <w:rPr>
          <w:rFonts w:ascii="Palatino Linotype" w:hAnsi="Palatino Linotype"/>
          <w:b/>
        </w:rPr>
        <w:t>VISTO</w:t>
      </w:r>
      <w:r w:rsidRPr="00536BF3">
        <w:rPr>
          <w:rFonts w:ascii="Palatino Linotype" w:hAnsi="Palatino Linotype"/>
        </w:rPr>
        <w:t xml:space="preserve"> el expediente formado con motivo del recurso de revisión </w:t>
      </w:r>
      <w:r w:rsidRPr="00536BF3">
        <w:rPr>
          <w:rFonts w:ascii="Palatino Linotype" w:hAnsi="Palatino Linotype"/>
          <w:b/>
        </w:rPr>
        <w:t>01242/INFOEM/IP/RR/2019</w:t>
      </w:r>
      <w:r w:rsidRPr="00536BF3">
        <w:rPr>
          <w:rFonts w:ascii="Palatino Linotype" w:hAnsi="Palatino Linotype"/>
        </w:rPr>
        <w:t>, promovido por</w:t>
      </w:r>
      <w:r w:rsidRPr="00536BF3">
        <w:rPr>
          <w:rFonts w:ascii="Palatino Linotype" w:hAnsi="Palatino Linotype" w:cs="Arial"/>
          <w:b/>
        </w:rPr>
        <w:t xml:space="preserve"> </w:t>
      </w:r>
      <w:r w:rsidRPr="00536BF3">
        <w:rPr>
          <w:rFonts w:ascii="Palatino Linotype" w:hAnsi="Palatino Linotype" w:cs="Arial"/>
        </w:rPr>
        <w:t>el</w:t>
      </w:r>
      <w:r w:rsidRPr="00536BF3">
        <w:rPr>
          <w:rFonts w:ascii="Palatino Linotype" w:hAnsi="Palatino Linotype" w:cs="Arial"/>
          <w:b/>
        </w:rPr>
        <w:t xml:space="preserve"> C. </w:t>
      </w:r>
      <w:r w:rsidR="00E8746F" w:rsidRPr="00E8746F">
        <w:rPr>
          <w:rFonts w:ascii="Palatino Linotype" w:hAnsi="Palatino Linotype"/>
          <w:b/>
          <w:bCs/>
        </w:rPr>
        <w:t>XXXX XXXXXX XXXXXXX XXXXXXX</w:t>
      </w:r>
      <w:r w:rsidRPr="00536BF3">
        <w:rPr>
          <w:rFonts w:ascii="Palatino Linotype" w:hAnsi="Palatino Linotype" w:cs="Arial"/>
        </w:rPr>
        <w:t>, en lo sucesivo</w:t>
      </w:r>
      <w:r w:rsidRPr="00536BF3">
        <w:rPr>
          <w:rFonts w:ascii="Palatino Linotype" w:hAnsi="Palatino Linotype" w:cs="Arial"/>
          <w:b/>
        </w:rPr>
        <w:t xml:space="preserve"> EL RECURRENTE</w:t>
      </w:r>
      <w:r w:rsidRPr="00536BF3">
        <w:rPr>
          <w:rFonts w:ascii="Palatino Linotype" w:hAnsi="Palatino Linotype"/>
        </w:rPr>
        <w:t xml:space="preserve">, en contra de la respuesta emitida por el </w:t>
      </w:r>
      <w:r w:rsidRPr="00536BF3">
        <w:rPr>
          <w:rFonts w:ascii="Palatino Linotype" w:hAnsi="Palatino Linotype"/>
          <w:b/>
        </w:rPr>
        <w:t>Ayuntamiento de Zinacantepec</w:t>
      </w:r>
      <w:r w:rsidRPr="00536BF3">
        <w:rPr>
          <w:rFonts w:ascii="Palatino Linotype" w:hAnsi="Palatino Linotype"/>
        </w:rPr>
        <w:t xml:space="preserve">, en lo sucesivo </w:t>
      </w:r>
      <w:r w:rsidRPr="00536BF3">
        <w:rPr>
          <w:rFonts w:ascii="Palatino Linotype" w:hAnsi="Palatino Linotype"/>
          <w:b/>
        </w:rPr>
        <w:t>EL SUJETO OBLIGADO</w:t>
      </w:r>
      <w:r w:rsidRPr="00536BF3">
        <w:rPr>
          <w:rFonts w:ascii="Palatino Linotype" w:hAnsi="Palatino Linotype"/>
        </w:rPr>
        <w:t xml:space="preserve">, se procede a dictar la presente resolución con base en lo siguiente: </w:t>
      </w:r>
    </w:p>
    <w:p w:rsidR="0098627D" w:rsidRPr="00536BF3" w:rsidRDefault="0098627D" w:rsidP="0098627D">
      <w:pPr>
        <w:spacing w:before="240" w:after="120" w:line="360" w:lineRule="auto"/>
        <w:jc w:val="center"/>
        <w:rPr>
          <w:rFonts w:ascii="Palatino Linotype" w:hAnsi="Palatino Linotype"/>
          <w:b/>
          <w:bCs/>
          <w:spacing w:val="60"/>
          <w:sz w:val="28"/>
        </w:rPr>
      </w:pPr>
      <w:r w:rsidRPr="00536BF3">
        <w:rPr>
          <w:rFonts w:ascii="Palatino Linotype" w:hAnsi="Palatino Linotype"/>
          <w:b/>
          <w:bCs/>
          <w:spacing w:val="60"/>
          <w:sz w:val="28"/>
        </w:rPr>
        <w:t>RESULTANDO</w:t>
      </w:r>
    </w:p>
    <w:p w:rsidR="0098627D" w:rsidRPr="00536BF3" w:rsidRDefault="0098627D" w:rsidP="0098627D">
      <w:pPr>
        <w:pStyle w:val="Prrafodelista"/>
        <w:tabs>
          <w:tab w:val="left" w:pos="709"/>
        </w:tabs>
        <w:spacing w:before="240" w:after="240" w:line="360" w:lineRule="auto"/>
        <w:ind w:left="0"/>
        <w:jc w:val="both"/>
        <w:rPr>
          <w:rFonts w:ascii="Palatino Linotype" w:hAnsi="Palatino Linotype" w:cs="Arial"/>
        </w:rPr>
      </w:pPr>
      <w:r w:rsidRPr="00536BF3">
        <w:rPr>
          <w:rFonts w:ascii="Palatino Linotype" w:hAnsi="Palatino Linotype"/>
          <w:b/>
          <w:sz w:val="28"/>
          <w:szCs w:val="28"/>
        </w:rPr>
        <w:t>I.</w:t>
      </w:r>
      <w:r w:rsidRPr="00536BF3">
        <w:rPr>
          <w:rFonts w:ascii="Palatino Linotype" w:hAnsi="Palatino Linotype"/>
        </w:rPr>
        <w:t xml:space="preserve"> En </w:t>
      </w:r>
      <w:r w:rsidRPr="00536BF3">
        <w:rPr>
          <w:rFonts w:ascii="Palatino Linotype" w:hAnsi="Palatino Linotype" w:cs="Arial"/>
        </w:rPr>
        <w:t>fecha</w:t>
      </w:r>
      <w:r w:rsidRPr="00536BF3">
        <w:rPr>
          <w:rFonts w:ascii="Palatino Linotype" w:hAnsi="Palatino Linotype"/>
        </w:rPr>
        <w:t xml:space="preserve"> diecinueve de febrero de dos mil diecinueve, </w:t>
      </w:r>
      <w:r w:rsidRPr="00536BF3">
        <w:rPr>
          <w:rFonts w:ascii="Palatino Linotype" w:hAnsi="Palatino Linotype"/>
          <w:b/>
        </w:rPr>
        <w:t>E</w:t>
      </w:r>
      <w:r w:rsidRPr="00536BF3">
        <w:rPr>
          <w:rFonts w:ascii="Palatino Linotype" w:hAnsi="Palatino Linotype" w:cs="Arial"/>
          <w:b/>
        </w:rPr>
        <w:t>L RECURRENTE</w:t>
      </w:r>
      <w:r w:rsidRPr="00536BF3">
        <w:rPr>
          <w:rFonts w:ascii="Palatino Linotype" w:hAnsi="Palatino Linotype"/>
        </w:rPr>
        <w:t xml:space="preserve"> presentó a través del </w:t>
      </w:r>
      <w:r w:rsidRPr="00536BF3">
        <w:rPr>
          <w:rFonts w:ascii="Palatino Linotype" w:hAnsi="Palatino Linotype" w:cs="Arial"/>
        </w:rPr>
        <w:t>Sistema</w:t>
      </w:r>
      <w:r w:rsidRPr="00536BF3">
        <w:rPr>
          <w:rFonts w:ascii="Palatino Linotype" w:hAnsi="Palatino Linotype"/>
        </w:rPr>
        <w:t xml:space="preserve"> de Acceso a la Información Mexiquense, en lo subsecuente </w:t>
      </w:r>
      <w:r w:rsidRPr="00536BF3">
        <w:rPr>
          <w:rFonts w:ascii="Palatino Linotype" w:hAnsi="Palatino Linotype"/>
          <w:b/>
        </w:rPr>
        <w:t>EL SAIMEX</w:t>
      </w:r>
      <w:r w:rsidRPr="00536BF3">
        <w:rPr>
          <w:rFonts w:ascii="Palatino Linotype" w:hAnsi="Palatino Linotype"/>
        </w:rPr>
        <w:t xml:space="preserve"> ante </w:t>
      </w:r>
      <w:r w:rsidRPr="00536BF3">
        <w:rPr>
          <w:rFonts w:ascii="Palatino Linotype" w:hAnsi="Palatino Linotype"/>
          <w:b/>
        </w:rPr>
        <w:t>EL SUJETO OBLIGADO</w:t>
      </w:r>
      <w:r w:rsidRPr="00536BF3">
        <w:rPr>
          <w:rFonts w:ascii="Palatino Linotype" w:hAnsi="Palatino Linotype"/>
        </w:rPr>
        <w:t xml:space="preserve">, la solicitud de acceso a la información pública, a la que se le asignó el número </w:t>
      </w:r>
      <w:r w:rsidRPr="00536BF3">
        <w:rPr>
          <w:rFonts w:ascii="Palatino Linotype" w:hAnsi="Palatino Linotype"/>
          <w:b/>
          <w:bCs/>
        </w:rPr>
        <w:t>00021/ZINACANT/IP/2019</w:t>
      </w:r>
      <w:r w:rsidRPr="00536BF3">
        <w:rPr>
          <w:rFonts w:ascii="Palatino Linotype" w:hAnsi="Palatino Linotype"/>
        </w:rPr>
        <w:t>, mediante la cual requirió:</w:t>
      </w:r>
    </w:p>
    <w:p w:rsidR="0098627D" w:rsidRPr="00536BF3" w:rsidRDefault="0098627D" w:rsidP="0098627D">
      <w:pPr>
        <w:spacing w:before="160" w:after="160"/>
        <w:ind w:left="709" w:right="709"/>
        <w:jc w:val="both"/>
        <w:rPr>
          <w:rFonts w:ascii="Palatino Linotype" w:hAnsi="Palatino Linotype"/>
          <w:sz w:val="22"/>
          <w:szCs w:val="22"/>
        </w:rPr>
      </w:pPr>
      <w:r w:rsidRPr="00536BF3">
        <w:rPr>
          <w:rFonts w:ascii="Palatino Linotype" w:hAnsi="Palatino Linotype" w:cs="Arial"/>
          <w:i/>
          <w:sz w:val="22"/>
          <w:szCs w:val="22"/>
        </w:rPr>
        <w:t xml:space="preserve">“Solicito el listado de becarios que recibieron un apoyo económico vía cheque nominativo del mes de noviembre y diciembre 2018,por concepto de prácticas profesionales y servicio social. Así como las copias de los cheques originales que fueron entregados a los becarios.” </w:t>
      </w:r>
      <w:r w:rsidRPr="00536BF3">
        <w:rPr>
          <w:rFonts w:ascii="Palatino Linotype" w:hAnsi="Palatino Linotype"/>
          <w:sz w:val="22"/>
          <w:szCs w:val="22"/>
        </w:rPr>
        <w:t>(Sic)</w:t>
      </w:r>
    </w:p>
    <w:p w:rsidR="0098627D" w:rsidRPr="00536BF3" w:rsidRDefault="0098627D" w:rsidP="0098627D">
      <w:pPr>
        <w:spacing w:before="160" w:after="160"/>
        <w:ind w:right="709"/>
        <w:jc w:val="both"/>
        <w:rPr>
          <w:rFonts w:ascii="Palatino Linotype" w:hAnsi="Palatino Linotype"/>
          <w:sz w:val="22"/>
          <w:szCs w:val="22"/>
        </w:rPr>
      </w:pPr>
      <w:r w:rsidRPr="00536BF3">
        <w:rPr>
          <w:rFonts w:ascii="Palatino Linotype" w:hAnsi="Palatino Linotype"/>
          <w:b/>
        </w:rPr>
        <w:t>Modalidad de entrega:</w:t>
      </w:r>
      <w:r w:rsidRPr="00536BF3">
        <w:rPr>
          <w:rFonts w:ascii="Palatino Linotype" w:hAnsi="Palatino Linotype"/>
          <w:sz w:val="22"/>
          <w:szCs w:val="22"/>
        </w:rPr>
        <w:t xml:space="preserve"> </w:t>
      </w:r>
      <w:r w:rsidRPr="00536BF3">
        <w:rPr>
          <w:rFonts w:ascii="Palatino Linotype" w:hAnsi="Palatino Linotype"/>
        </w:rPr>
        <w:t>Vía SAIMEX</w:t>
      </w:r>
    </w:p>
    <w:p w:rsidR="0098627D" w:rsidRPr="00536BF3" w:rsidRDefault="0098627D" w:rsidP="0098627D">
      <w:pPr>
        <w:pStyle w:val="Prrafodelista"/>
        <w:tabs>
          <w:tab w:val="left" w:pos="567"/>
        </w:tabs>
        <w:spacing w:before="160" w:after="200" w:line="360" w:lineRule="auto"/>
        <w:ind w:left="0"/>
        <w:jc w:val="both"/>
        <w:rPr>
          <w:rFonts w:ascii="Palatino Linotype" w:hAnsi="Palatino Linotype"/>
          <w:b/>
          <w:i/>
        </w:rPr>
      </w:pPr>
      <w:bookmarkStart w:id="0" w:name="_Ref516764469"/>
      <w:r w:rsidRPr="00536BF3">
        <w:rPr>
          <w:rFonts w:ascii="Palatino Linotype" w:hAnsi="Palatino Linotype"/>
          <w:b/>
          <w:sz w:val="28"/>
          <w:szCs w:val="28"/>
        </w:rPr>
        <w:t>II.</w:t>
      </w:r>
      <w:r w:rsidRPr="00536BF3">
        <w:rPr>
          <w:rFonts w:ascii="Palatino Linotype" w:hAnsi="Palatino Linotype"/>
        </w:rPr>
        <w:t xml:space="preserve"> Con base en el detalle de seguimiento del</w:t>
      </w:r>
      <w:r w:rsidRPr="00536BF3">
        <w:rPr>
          <w:rFonts w:ascii="Palatino Linotype" w:hAnsi="Palatino Linotype"/>
          <w:b/>
        </w:rPr>
        <w:t xml:space="preserve"> SAIMEX</w:t>
      </w:r>
      <w:r w:rsidRPr="00536BF3">
        <w:rPr>
          <w:rFonts w:ascii="Palatino Linotype" w:hAnsi="Palatino Linotype"/>
        </w:rPr>
        <w:t>, se advierte que en fecha veinte de febrero de dos mil diecinueve, la Unidad de Transparencia del</w:t>
      </w:r>
      <w:r w:rsidRPr="00536BF3">
        <w:rPr>
          <w:rFonts w:ascii="Palatino Linotype" w:hAnsi="Palatino Linotype"/>
          <w:b/>
        </w:rPr>
        <w:t xml:space="preserve"> SUJETO OBLIGADO</w:t>
      </w:r>
      <w:r w:rsidRPr="00536BF3">
        <w:rPr>
          <w:rFonts w:ascii="Palatino Linotype" w:hAnsi="Palatino Linotype"/>
        </w:rPr>
        <w:t xml:space="preserve"> turnó mediante requerimiento, el contenido de la solicitud de </w:t>
      </w:r>
      <w:r w:rsidRPr="00536BF3">
        <w:rPr>
          <w:rFonts w:ascii="Palatino Linotype" w:hAnsi="Palatino Linotype"/>
        </w:rPr>
        <w:lastRenderedPageBreak/>
        <w:t>información al Servidor Público Habilitado Competente, tal y como se aprecia de la siguiente imagen:</w:t>
      </w:r>
    </w:p>
    <w:p w:rsidR="0098627D" w:rsidRPr="00536BF3" w:rsidRDefault="0098627D" w:rsidP="0098627D">
      <w:pPr>
        <w:pStyle w:val="Prrafodelista"/>
        <w:tabs>
          <w:tab w:val="left" w:pos="709"/>
        </w:tabs>
        <w:spacing w:before="360" w:after="240" w:line="360" w:lineRule="auto"/>
        <w:ind w:left="0"/>
        <w:jc w:val="center"/>
        <w:rPr>
          <w:rFonts w:ascii="Palatino Linotype" w:hAnsi="Palatino Linotype" w:cs="Arial"/>
        </w:rPr>
      </w:pPr>
      <w:r w:rsidRPr="00536BF3">
        <w:rPr>
          <w:noProof/>
          <w:lang w:eastAsia="es-MX"/>
        </w:rPr>
        <w:drawing>
          <wp:inline distT="0" distB="0" distL="0" distR="0" wp14:anchorId="1846E13B" wp14:editId="723B5FBC">
            <wp:extent cx="4838281" cy="71310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342" t="34428" r="11357" b="54461"/>
                    <a:stretch/>
                  </pic:blipFill>
                  <pic:spPr bwMode="auto">
                    <a:xfrm>
                      <a:off x="0" y="0"/>
                      <a:ext cx="5249183" cy="773667"/>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709"/>
        </w:tabs>
        <w:spacing w:before="360" w:after="240" w:line="360" w:lineRule="auto"/>
        <w:ind w:left="0"/>
        <w:jc w:val="both"/>
        <w:rPr>
          <w:rFonts w:ascii="Palatino Linotype" w:hAnsi="Palatino Linotype" w:cs="Arial"/>
        </w:rPr>
      </w:pPr>
      <w:r w:rsidRPr="00536BF3">
        <w:rPr>
          <w:rFonts w:ascii="Palatino Linotype" w:hAnsi="Palatino Linotype" w:cs="Arial"/>
          <w:b/>
          <w:sz w:val="28"/>
          <w:szCs w:val="28"/>
        </w:rPr>
        <w:t>III.</w:t>
      </w:r>
      <w:r w:rsidRPr="00536BF3">
        <w:rPr>
          <w:rFonts w:ascii="Palatino Linotype" w:hAnsi="Palatino Linotype" w:cs="Arial"/>
          <w:szCs w:val="20"/>
        </w:rPr>
        <w:t xml:space="preserve"> De las constancias que obran en el expediente electrónico del </w:t>
      </w:r>
      <w:r w:rsidRPr="00536BF3">
        <w:rPr>
          <w:rFonts w:ascii="Palatino Linotype" w:hAnsi="Palatino Linotype" w:cs="Arial"/>
          <w:b/>
          <w:szCs w:val="20"/>
        </w:rPr>
        <w:t>SAIMEX</w:t>
      </w:r>
      <w:r w:rsidRPr="00536BF3">
        <w:rPr>
          <w:rFonts w:ascii="Palatino Linotype" w:hAnsi="Palatino Linotype" w:cs="Arial"/>
          <w:szCs w:val="20"/>
        </w:rPr>
        <w:t xml:space="preserve">, </w:t>
      </w:r>
      <w:r w:rsidRPr="00536BF3">
        <w:rPr>
          <w:rFonts w:ascii="Palatino Linotype" w:hAnsi="Palatino Linotype" w:cs="Arial"/>
        </w:rPr>
        <w:t xml:space="preserve">en fecha </w:t>
      </w:r>
      <w:r w:rsidRPr="00536BF3">
        <w:rPr>
          <w:rFonts w:ascii="Palatino Linotype" w:hAnsi="Palatino Linotype"/>
        </w:rPr>
        <w:t xml:space="preserve">veintiocho de febrero de dos mil diecinueve, </w:t>
      </w:r>
      <w:r w:rsidRPr="00536BF3">
        <w:rPr>
          <w:rFonts w:ascii="Palatino Linotype" w:hAnsi="Palatino Linotype" w:cs="Arial"/>
          <w:b/>
        </w:rPr>
        <w:t>EL SUJETO OBLIGADO</w:t>
      </w:r>
      <w:r w:rsidRPr="00536BF3">
        <w:rPr>
          <w:rFonts w:ascii="Palatino Linotype" w:hAnsi="Palatino Linotype" w:cs="Arial"/>
        </w:rPr>
        <w:t xml:space="preserve"> dio respuesta a la </w:t>
      </w:r>
      <w:r w:rsidRPr="00536BF3">
        <w:rPr>
          <w:rFonts w:ascii="Palatino Linotype" w:hAnsi="Palatino Linotype"/>
        </w:rPr>
        <w:t>solicitud</w:t>
      </w:r>
      <w:r w:rsidRPr="00536BF3">
        <w:rPr>
          <w:rFonts w:ascii="Palatino Linotype" w:hAnsi="Palatino Linotype" w:cs="Arial"/>
        </w:rPr>
        <w:t xml:space="preserve"> de </w:t>
      </w:r>
      <w:r w:rsidRPr="00536BF3">
        <w:rPr>
          <w:rFonts w:ascii="Palatino Linotype" w:hAnsi="Palatino Linotype"/>
        </w:rPr>
        <w:t>acceso</w:t>
      </w:r>
      <w:r w:rsidRPr="00536BF3">
        <w:rPr>
          <w:rFonts w:ascii="Palatino Linotype" w:hAnsi="Palatino Linotype" w:cs="Arial"/>
        </w:rPr>
        <w:t xml:space="preserve"> a la información pública requerida por </w:t>
      </w:r>
      <w:r w:rsidRPr="00536BF3">
        <w:rPr>
          <w:rFonts w:ascii="Palatino Linotype" w:hAnsi="Palatino Linotype" w:cs="Arial"/>
          <w:b/>
        </w:rPr>
        <w:t>EL RECURRENTE</w:t>
      </w:r>
      <w:r w:rsidRPr="00536BF3">
        <w:rPr>
          <w:rFonts w:ascii="Palatino Linotype" w:hAnsi="Palatino Linotype" w:cs="Arial"/>
        </w:rPr>
        <w:t>, en los siguientes términos:</w:t>
      </w:r>
      <w:bookmarkEnd w:id="0"/>
    </w:p>
    <w:p w:rsidR="0098627D" w:rsidRPr="00536BF3" w:rsidRDefault="0098627D" w:rsidP="0098627D">
      <w:pPr>
        <w:spacing w:before="240" w:after="240"/>
        <w:ind w:left="709" w:right="709"/>
        <w:jc w:val="both"/>
        <w:rPr>
          <w:rFonts w:ascii="Palatino Linotype" w:hAnsi="Palatino Linotype" w:cs="Arial"/>
          <w:i/>
          <w:sz w:val="22"/>
          <w:szCs w:val="22"/>
        </w:rPr>
      </w:pPr>
      <w:r w:rsidRPr="00536BF3">
        <w:rPr>
          <w:rFonts w:ascii="Palatino Linotype" w:hAnsi="Palatino Linotype" w:cs="Arial"/>
          <w:i/>
          <w:sz w:val="22"/>
        </w:rPr>
        <w:t>“</w:t>
      </w:r>
      <w:r w:rsidRPr="00536BF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8627D" w:rsidRPr="00536BF3" w:rsidRDefault="0098627D" w:rsidP="0098627D">
      <w:pPr>
        <w:spacing w:before="240" w:after="240"/>
        <w:ind w:left="709" w:right="709"/>
        <w:jc w:val="both"/>
        <w:rPr>
          <w:rFonts w:ascii="Palatino Linotype" w:hAnsi="Palatino Linotype"/>
          <w:sz w:val="22"/>
        </w:rPr>
      </w:pPr>
      <w:r w:rsidRPr="00536BF3">
        <w:rPr>
          <w:rFonts w:ascii="Palatino Linotype" w:hAnsi="Palatino Linotype" w:cs="Arial"/>
          <w:i/>
          <w:sz w:val="22"/>
          <w:szCs w:val="22"/>
        </w:rPr>
        <w:t>Se da respuesta a su solicitud esperando le sea de utilidad, sin omitir recordare que tiene derecho a in conformarse en la forma y término señalado en la respuesta adjunta.”</w:t>
      </w:r>
      <w:r w:rsidRPr="00536BF3">
        <w:rPr>
          <w:rFonts w:ascii="Palatino Linotype" w:hAnsi="Palatino Linotype" w:cs="Arial"/>
          <w:i/>
          <w:sz w:val="22"/>
        </w:rPr>
        <w:t xml:space="preserve"> </w:t>
      </w:r>
      <w:r w:rsidRPr="00536BF3">
        <w:rPr>
          <w:rFonts w:ascii="Palatino Linotype" w:hAnsi="Palatino Linotype"/>
          <w:sz w:val="22"/>
        </w:rPr>
        <w:t>(Sic)</w:t>
      </w:r>
    </w:p>
    <w:p w:rsidR="0098627D" w:rsidRPr="00536BF3" w:rsidRDefault="0098627D" w:rsidP="0098627D">
      <w:pPr>
        <w:tabs>
          <w:tab w:val="left" w:pos="567"/>
        </w:tabs>
        <w:spacing w:before="120" w:after="120" w:line="360" w:lineRule="auto"/>
        <w:jc w:val="both"/>
        <w:rPr>
          <w:rFonts w:ascii="Palatino Linotype" w:hAnsi="Palatino Linotype"/>
          <w:b/>
          <w:i/>
        </w:rPr>
      </w:pPr>
      <w:r w:rsidRPr="00536BF3">
        <w:rPr>
          <w:rFonts w:ascii="Palatino Linotype" w:hAnsi="Palatino Linotype" w:cs="Arial"/>
        </w:rPr>
        <w:t xml:space="preserve">Asimismo, </w:t>
      </w:r>
      <w:r w:rsidRPr="00536BF3">
        <w:rPr>
          <w:rFonts w:ascii="Palatino Linotype" w:hAnsi="Palatino Linotype" w:cs="Arial"/>
          <w:b/>
        </w:rPr>
        <w:t>EL SUJETO OBLIGADO</w:t>
      </w:r>
      <w:r w:rsidRPr="00536BF3">
        <w:rPr>
          <w:rFonts w:ascii="Palatino Linotype" w:hAnsi="Palatino Linotype" w:cs="Arial"/>
        </w:rPr>
        <w:t xml:space="preserve"> adjuntó los </w:t>
      </w:r>
      <w:r w:rsidRPr="00536BF3">
        <w:rPr>
          <w:rFonts w:ascii="Palatino Linotype" w:hAnsi="Palatino Linotype"/>
        </w:rPr>
        <w:t>archivos electrónicos denominados</w:t>
      </w:r>
      <w:r w:rsidRPr="00536BF3">
        <w:rPr>
          <w:rFonts w:ascii="Palatino Linotype" w:hAnsi="Palatino Linotype"/>
          <w:b/>
          <w:bCs/>
          <w:i/>
        </w:rPr>
        <w:t xml:space="preserve"> Oficio Respuesta S.P.H.pdf, Oficio Solicitando Información.pdf </w:t>
      </w:r>
      <w:r w:rsidRPr="00536BF3">
        <w:rPr>
          <w:rFonts w:ascii="Palatino Linotype" w:hAnsi="Palatino Linotype"/>
          <w:bCs/>
          <w:i/>
        </w:rPr>
        <w:t xml:space="preserve">y </w:t>
      </w:r>
      <w:r w:rsidRPr="00536BF3">
        <w:rPr>
          <w:rFonts w:ascii="Palatino Linotype" w:hAnsi="Palatino Linotype"/>
          <w:b/>
          <w:bCs/>
          <w:i/>
        </w:rPr>
        <w:t>Oficio respuesta U.T..pdf,</w:t>
      </w:r>
      <w:r w:rsidRPr="00536BF3">
        <w:rPr>
          <w:rFonts w:ascii="Palatino Linotype" w:hAnsi="Palatino Linotype" w:cs="Arial"/>
        </w:rPr>
        <w:t xml:space="preserve"> los cuales se omiten en este apartado, por ser del conocimiento de las partes, aunado a que los mismos dan respuesta a diversa solicitud de información; razón por la cual, serán</w:t>
      </w:r>
      <w:r w:rsidRPr="00536BF3">
        <w:rPr>
          <w:rFonts w:ascii="Palatino Linotype" w:hAnsi="Palatino Linotype"/>
        </w:rPr>
        <w:t xml:space="preserve"> objeto de estudio en la presente resolución.</w:t>
      </w:r>
    </w:p>
    <w:p w:rsidR="0098627D" w:rsidRPr="00536BF3" w:rsidRDefault="0098627D" w:rsidP="0098627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536BF3">
        <w:rPr>
          <w:rFonts w:ascii="Palatino Linotype" w:hAnsi="Palatino Linotype"/>
          <w:b/>
          <w:sz w:val="28"/>
          <w:szCs w:val="28"/>
        </w:rPr>
        <w:t>IV.</w:t>
      </w:r>
      <w:r w:rsidRPr="00536BF3">
        <w:rPr>
          <w:rFonts w:ascii="Palatino Linotype" w:hAnsi="Palatino Linotype"/>
        </w:rPr>
        <w:t xml:space="preserve"> Inconforme con la respuesta del </w:t>
      </w:r>
      <w:r w:rsidRPr="00536BF3">
        <w:rPr>
          <w:rFonts w:ascii="Palatino Linotype" w:hAnsi="Palatino Linotype"/>
          <w:b/>
        </w:rPr>
        <w:t>SUJETO OBLIGADO</w:t>
      </w:r>
      <w:r w:rsidRPr="00536BF3">
        <w:rPr>
          <w:rFonts w:ascii="Palatino Linotype" w:hAnsi="Palatino Linotype"/>
        </w:rPr>
        <w:t>, en fecha cuatro</w:t>
      </w:r>
      <w:r w:rsidRPr="00536BF3">
        <w:rPr>
          <w:rFonts w:ascii="Palatino Linotype" w:hAnsi="Palatino Linotype" w:cs="Arial"/>
        </w:rPr>
        <w:t xml:space="preserve"> </w:t>
      </w:r>
      <w:r w:rsidRPr="00536BF3">
        <w:rPr>
          <w:rFonts w:ascii="Palatino Linotype" w:hAnsi="Palatino Linotype"/>
        </w:rPr>
        <w:t xml:space="preserve">de marzo de dos mil diecinueve, </w:t>
      </w:r>
      <w:r w:rsidRPr="00536BF3">
        <w:rPr>
          <w:rFonts w:ascii="Palatino Linotype" w:hAnsi="Palatino Linotype"/>
          <w:b/>
        </w:rPr>
        <w:t>E</w:t>
      </w:r>
      <w:r w:rsidRPr="00536BF3">
        <w:rPr>
          <w:rFonts w:ascii="Palatino Linotype" w:hAnsi="Palatino Linotype" w:cs="Arial"/>
          <w:b/>
        </w:rPr>
        <w:t>L RECURRENTE</w:t>
      </w:r>
      <w:r w:rsidRPr="00536BF3">
        <w:rPr>
          <w:rFonts w:ascii="Palatino Linotype" w:hAnsi="Palatino Linotype"/>
        </w:rPr>
        <w:t>, a través del</w:t>
      </w:r>
      <w:r w:rsidRPr="00536BF3">
        <w:rPr>
          <w:rFonts w:ascii="Palatino Linotype" w:hAnsi="Palatino Linotype"/>
          <w:b/>
        </w:rPr>
        <w:t xml:space="preserve"> SAIMEX, </w:t>
      </w:r>
      <w:r w:rsidRPr="00536BF3">
        <w:rPr>
          <w:rFonts w:ascii="Palatino Linotype" w:hAnsi="Palatino Linotype"/>
        </w:rPr>
        <w:t xml:space="preserve">interpuso el recurso de revisión objeto del </w:t>
      </w:r>
      <w:r w:rsidRPr="00536BF3">
        <w:rPr>
          <w:rFonts w:ascii="Palatino Linotype" w:hAnsi="Palatino Linotype" w:cs="Arial"/>
        </w:rPr>
        <w:t>presente</w:t>
      </w:r>
      <w:r w:rsidRPr="00536BF3">
        <w:rPr>
          <w:rFonts w:ascii="Palatino Linotype" w:hAnsi="Palatino Linotype"/>
        </w:rPr>
        <w:t xml:space="preserve"> estudio, al que se le asignó el </w:t>
      </w:r>
      <w:r w:rsidRPr="00536BF3">
        <w:rPr>
          <w:rFonts w:ascii="Palatino Linotype" w:hAnsi="Palatino Linotype" w:cs="Arial"/>
        </w:rPr>
        <w:t xml:space="preserve">número </w:t>
      </w:r>
      <w:r w:rsidRPr="00536BF3">
        <w:rPr>
          <w:rFonts w:ascii="Palatino Linotype" w:hAnsi="Palatino Linotype" w:cs="Arial"/>
          <w:b/>
          <w:bCs/>
          <w:lang w:val="es-ES_tradnl"/>
        </w:rPr>
        <w:t>01242/INFOEM/IP/RR/2019</w:t>
      </w:r>
      <w:r w:rsidRPr="00536BF3">
        <w:rPr>
          <w:rFonts w:ascii="Palatino Linotype" w:hAnsi="Palatino Linotype" w:cs="Arial"/>
        </w:rPr>
        <w:t>, en el que señaló como acto impugnado, lo siguiente:</w:t>
      </w:r>
      <w:bookmarkEnd w:id="1"/>
    </w:p>
    <w:p w:rsidR="0098627D" w:rsidRPr="00536BF3" w:rsidRDefault="0098627D" w:rsidP="0098627D">
      <w:pPr>
        <w:spacing w:before="360" w:after="240"/>
        <w:ind w:left="709" w:right="709"/>
        <w:jc w:val="both"/>
        <w:rPr>
          <w:rFonts w:ascii="Palatino Linotype" w:hAnsi="Palatino Linotype" w:cs="Arial"/>
          <w:sz w:val="22"/>
          <w:szCs w:val="22"/>
          <w:lang w:eastAsia="es-MX"/>
        </w:rPr>
      </w:pPr>
      <w:r w:rsidRPr="00536BF3">
        <w:rPr>
          <w:rFonts w:ascii="Palatino Linotype" w:hAnsi="Palatino Linotype" w:cs="Arial"/>
          <w:i/>
          <w:sz w:val="22"/>
          <w:szCs w:val="22"/>
          <w:lang w:eastAsia="es-MX"/>
        </w:rPr>
        <w:lastRenderedPageBreak/>
        <w:t>“</w:t>
      </w:r>
      <w:r w:rsidRPr="00536BF3">
        <w:rPr>
          <w:rFonts w:ascii="Palatino Linotype" w:hAnsi="Palatino Linotype" w:cs="Arial"/>
          <w:i/>
          <w:sz w:val="22"/>
          <w:szCs w:val="22"/>
        </w:rPr>
        <w:t xml:space="preserve">Acto impugnado: Respuesta a solicitud de información Sujeto obligado: Ayuntamiento de Zinacantepec Solicitante: </w:t>
      </w:r>
      <w:r w:rsidR="00E8746F" w:rsidRPr="00E8746F">
        <w:rPr>
          <w:rFonts w:ascii="Palatino Linotype" w:hAnsi="Palatino Linotype" w:cs="Arial"/>
          <w:i/>
          <w:sz w:val="22"/>
          <w:szCs w:val="22"/>
        </w:rPr>
        <w:t>XXXX XXXXXX XXXXXXX XXXXXXX</w:t>
      </w:r>
      <w:r w:rsidR="00E8746F" w:rsidRPr="00536BF3">
        <w:rPr>
          <w:rFonts w:ascii="Palatino Linotype" w:hAnsi="Palatino Linotype" w:cs="Arial"/>
          <w:i/>
          <w:sz w:val="22"/>
          <w:szCs w:val="22"/>
        </w:rPr>
        <w:t xml:space="preserve"> </w:t>
      </w:r>
      <w:r w:rsidRPr="00536BF3">
        <w:rPr>
          <w:rFonts w:ascii="Palatino Linotype" w:hAnsi="Palatino Linotype" w:cs="Arial"/>
          <w:i/>
          <w:sz w:val="22"/>
          <w:szCs w:val="22"/>
        </w:rPr>
        <w:t>Solicitud: 00021/ZINACANT/IP/2019 Fecha de la Solicitud: 19 de febrero de 2019 Fecha de Respuesta: 28 de febrero de 2019 De conformidad con lo estipulado en el articulo 179 fracción I,VI,XII de la Ley de Transparencia y Acceso a la Información Publica del Estado de México y Municipios , se expone lo siguiente en el apartado de razones o motivos:</w:t>
      </w:r>
      <w:r w:rsidRPr="00536BF3">
        <w:rPr>
          <w:rFonts w:ascii="Palatino Linotype" w:hAnsi="Palatino Linotype" w:cs="Arial"/>
          <w:i/>
          <w:sz w:val="22"/>
          <w:szCs w:val="22"/>
          <w:lang w:eastAsia="es-MX"/>
        </w:rPr>
        <w:t xml:space="preserve">” </w:t>
      </w:r>
      <w:r w:rsidRPr="00536BF3">
        <w:rPr>
          <w:rFonts w:ascii="Palatino Linotype" w:hAnsi="Palatino Linotype" w:cs="Arial"/>
          <w:sz w:val="22"/>
          <w:szCs w:val="22"/>
          <w:lang w:eastAsia="es-MX"/>
        </w:rPr>
        <w:t>(Sic)</w:t>
      </w:r>
    </w:p>
    <w:p w:rsidR="0098627D" w:rsidRPr="00536BF3" w:rsidRDefault="0098627D" w:rsidP="0098627D">
      <w:pPr>
        <w:pStyle w:val="Prrafodelista"/>
        <w:spacing w:before="360" w:after="240" w:line="360" w:lineRule="auto"/>
        <w:ind w:left="0"/>
        <w:jc w:val="both"/>
        <w:rPr>
          <w:rFonts w:ascii="Palatino Linotype" w:hAnsi="Palatino Linotype"/>
        </w:rPr>
      </w:pPr>
      <w:r w:rsidRPr="00536BF3">
        <w:rPr>
          <w:rFonts w:ascii="Palatino Linotype" w:hAnsi="Palatino Linotype" w:cs="Arial"/>
        </w:rPr>
        <w:t>Asimismo</w:t>
      </w:r>
      <w:r w:rsidRPr="00536BF3">
        <w:rPr>
          <w:rFonts w:ascii="Palatino Linotype" w:hAnsi="Palatino Linotype"/>
        </w:rPr>
        <w:t xml:space="preserve">, </w:t>
      </w:r>
      <w:r w:rsidRPr="00536BF3">
        <w:rPr>
          <w:rFonts w:ascii="Palatino Linotype" w:hAnsi="Palatino Linotype"/>
          <w:b/>
        </w:rPr>
        <w:t>E</w:t>
      </w:r>
      <w:r w:rsidRPr="00536BF3">
        <w:rPr>
          <w:rFonts w:ascii="Palatino Linotype" w:hAnsi="Palatino Linotype" w:cs="Arial"/>
          <w:b/>
        </w:rPr>
        <w:t xml:space="preserve">L RECURRENTE </w:t>
      </w:r>
      <w:r w:rsidRPr="00536BF3">
        <w:rPr>
          <w:rFonts w:ascii="Palatino Linotype" w:hAnsi="Palatino Linotype"/>
        </w:rPr>
        <w:t>indicó como razones o motivos de inconformidad:</w:t>
      </w:r>
    </w:p>
    <w:p w:rsidR="0098627D" w:rsidRPr="00536BF3" w:rsidRDefault="0098627D" w:rsidP="0098627D">
      <w:pPr>
        <w:spacing w:before="360" w:after="240"/>
        <w:ind w:left="709" w:right="709"/>
        <w:jc w:val="both"/>
        <w:rPr>
          <w:rFonts w:ascii="Palatino Linotype" w:hAnsi="Palatino Linotype" w:cs="Arial"/>
          <w:sz w:val="22"/>
          <w:szCs w:val="22"/>
          <w:lang w:eastAsia="es-MX"/>
        </w:rPr>
      </w:pPr>
      <w:r w:rsidRPr="00536BF3">
        <w:rPr>
          <w:rFonts w:ascii="Palatino Linotype" w:hAnsi="Palatino Linotype" w:cs="Arial"/>
          <w:i/>
          <w:sz w:val="22"/>
          <w:szCs w:val="22"/>
          <w:lang w:eastAsia="es-MX"/>
        </w:rPr>
        <w:t>“</w:t>
      </w:r>
      <w:r w:rsidRPr="00536BF3">
        <w:rPr>
          <w:rFonts w:ascii="Palatino Linotype" w:hAnsi="Palatino Linotype" w:cs="Arial"/>
          <w:i/>
          <w:sz w:val="22"/>
          <w:szCs w:val="22"/>
        </w:rPr>
        <w:t xml:space="preserve">En fecha 19 de febrero del año en curso interpuse una solicitud de información con número de folio 00021/ZINACANT/IP/2019 en la cual solicite la siguiente información: el listado de becarios que recibieron un apoyo económico vía cheque nominativo del mes de noviembre y diciembre 2018,por concepto de prácticas profesionales y servicio social. Así como las copias de los cheques originales que fueron entregados a los becarios. Expuesto lo anterior en fecha 28 de febrero el sujeto obligado da contestación a dicha solicitud, anexando tres oficios con numero de solicitud 00016/ZINACANT/IP/2019 los cuales no corresponden al número de solicitud (00021/ZINACANT/IP/2019) ni a la información solicitada. Por lo que el sujeto obligado está cometiendo una transgresión al derecho de petición contenido en el artículo 8o. de la Constitución Política de los Estados Unidos Mexicanos, el cual garantiza la obligación de las autoridades de responder cualquier solicitud en breve término y de dar a conocer la respuesta al interesado. Asi mismo obstaculiza el acceso a la información ya que al proporcionar información que no corresponda con lo solicitado es una negativa a la consulta directa de la información y a la veracidad de la misma. </w:t>
      </w:r>
      <w:r w:rsidRPr="00536BF3">
        <w:rPr>
          <w:rFonts w:ascii="Palatino Linotype" w:hAnsi="Palatino Linotype" w:cs="Arial"/>
          <w:i/>
          <w:sz w:val="22"/>
          <w:szCs w:val="22"/>
          <w:lang w:eastAsia="es-MX"/>
        </w:rPr>
        <w:t xml:space="preserve">” </w:t>
      </w:r>
      <w:r w:rsidRPr="00536BF3">
        <w:rPr>
          <w:rFonts w:ascii="Palatino Linotype" w:hAnsi="Palatino Linotype" w:cs="Arial"/>
          <w:sz w:val="22"/>
          <w:szCs w:val="22"/>
          <w:lang w:eastAsia="es-MX"/>
        </w:rPr>
        <w:t>(Sic)</w:t>
      </w:r>
    </w:p>
    <w:p w:rsidR="0098627D" w:rsidRPr="00536BF3" w:rsidRDefault="0098627D" w:rsidP="0098627D">
      <w:pPr>
        <w:spacing w:before="360" w:after="240" w:line="360" w:lineRule="auto"/>
        <w:ind w:right="49"/>
        <w:jc w:val="both"/>
        <w:rPr>
          <w:rFonts w:ascii="Palatino Linotype" w:hAnsi="Palatino Linotype" w:cs="Arial"/>
          <w:szCs w:val="22"/>
          <w:lang w:eastAsia="es-MX"/>
        </w:rPr>
      </w:pPr>
      <w:r w:rsidRPr="00536BF3">
        <w:rPr>
          <w:rFonts w:ascii="Palatino Linotype" w:hAnsi="Palatino Linotype" w:cs="Arial"/>
          <w:szCs w:val="22"/>
          <w:lang w:eastAsia="es-MX"/>
        </w:rPr>
        <w:t xml:space="preserve">Ahora bien, es importante establecer que el hoy </w:t>
      </w:r>
      <w:r w:rsidRPr="00536BF3">
        <w:rPr>
          <w:rFonts w:ascii="Palatino Linotype" w:hAnsi="Palatino Linotype" w:cs="Arial"/>
          <w:b/>
          <w:szCs w:val="22"/>
          <w:lang w:eastAsia="es-MX"/>
        </w:rPr>
        <w:t>RECURRENTE</w:t>
      </w:r>
      <w:r w:rsidRPr="00536BF3">
        <w:rPr>
          <w:rFonts w:ascii="Palatino Linotype" w:hAnsi="Palatino Linotype" w:cs="Arial"/>
          <w:szCs w:val="22"/>
          <w:lang w:eastAsia="es-MX"/>
        </w:rPr>
        <w:t xml:space="preserve"> al momento de interponer el recurso de revisión de mérito, en el apartado de documentos anexos adjuntó los archivos electrónicos denominados </w:t>
      </w:r>
      <w:r w:rsidRPr="00536BF3">
        <w:rPr>
          <w:rFonts w:ascii="Palatino Linotype" w:hAnsi="Palatino Linotype" w:cs="Arial"/>
          <w:b/>
          <w:i/>
          <w:szCs w:val="22"/>
          <w:lang w:eastAsia="es-MX"/>
        </w:rPr>
        <w:t>Oficio Solicitando Información.pdf, Oficio respuesta U.T..pdf, 243494.pdf, Respuesta.pdf</w:t>
      </w:r>
      <w:r w:rsidRPr="00536BF3">
        <w:rPr>
          <w:rFonts w:ascii="Palatino Linotype" w:hAnsi="Palatino Linotype" w:cs="Arial"/>
          <w:i/>
          <w:szCs w:val="22"/>
          <w:lang w:eastAsia="es-MX"/>
        </w:rPr>
        <w:t xml:space="preserve"> y </w:t>
      </w:r>
      <w:r w:rsidRPr="00536BF3">
        <w:rPr>
          <w:rFonts w:ascii="Palatino Linotype" w:hAnsi="Palatino Linotype" w:cs="Arial"/>
          <w:b/>
          <w:i/>
          <w:szCs w:val="22"/>
          <w:lang w:eastAsia="es-MX"/>
        </w:rPr>
        <w:t>Oficio Respuesta S.P.H (1).pdf</w:t>
      </w:r>
      <w:r w:rsidRPr="00536BF3">
        <w:rPr>
          <w:rFonts w:ascii="Palatino Linotype" w:hAnsi="Palatino Linotype" w:cs="Arial"/>
          <w:szCs w:val="22"/>
          <w:lang w:eastAsia="es-MX"/>
        </w:rPr>
        <w:t xml:space="preserve">; sin embargo, es de señalarse que éstos son los mismos documentos que </w:t>
      </w:r>
      <w:r w:rsidRPr="00536BF3">
        <w:rPr>
          <w:rFonts w:ascii="Palatino Linotype" w:hAnsi="Palatino Linotype" w:cs="Arial"/>
          <w:b/>
          <w:szCs w:val="22"/>
          <w:lang w:eastAsia="es-MX"/>
        </w:rPr>
        <w:t>EL SUJETO OBLIGADO</w:t>
      </w:r>
      <w:r w:rsidRPr="00536BF3">
        <w:rPr>
          <w:rFonts w:ascii="Palatino Linotype" w:hAnsi="Palatino Linotype" w:cs="Arial"/>
          <w:szCs w:val="22"/>
          <w:lang w:eastAsia="es-MX"/>
        </w:rPr>
        <w:t xml:space="preserve"> entrego en su respuesta, razón por la en obvio de repeticiones innecesarias, se omite su inserción.</w:t>
      </w:r>
    </w:p>
    <w:p w:rsidR="0098627D" w:rsidRPr="00536BF3" w:rsidRDefault="0098627D" w:rsidP="0098627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536BF3">
        <w:rPr>
          <w:rFonts w:ascii="Palatino Linotype" w:hAnsi="Palatino Linotype" w:cs="Arial"/>
          <w:b/>
          <w:sz w:val="28"/>
          <w:szCs w:val="28"/>
        </w:rPr>
        <w:lastRenderedPageBreak/>
        <w:t>V.</w:t>
      </w:r>
      <w:r w:rsidRPr="00536BF3">
        <w:rPr>
          <w:rFonts w:ascii="Palatino Linotype" w:hAnsi="Palatino Linotype" w:cs="Arial"/>
        </w:rPr>
        <w:t xml:space="preserve"> En fecha </w:t>
      </w:r>
      <w:r w:rsidRPr="00536BF3">
        <w:rPr>
          <w:rFonts w:ascii="Palatino Linotype" w:hAnsi="Palatino Linotype"/>
        </w:rPr>
        <w:t>cuatro de marzo de dos mil diecinueve</w:t>
      </w:r>
      <w:r w:rsidRPr="00536BF3">
        <w:rPr>
          <w:rFonts w:ascii="Palatino Linotype" w:hAnsi="Palatino Linotype" w:cs="Arial"/>
        </w:rPr>
        <w:t>, el recurso de que se trata se envió electrónicamente al Instituto de Transparencia, Acceso a la Información Pública</w:t>
      </w:r>
      <w:r w:rsidRPr="00536BF3">
        <w:rPr>
          <w:rFonts w:ascii="Palatino Linotype" w:hAnsi="Palatino Linotype" w:cs="Arial"/>
          <w:lang w:val="es-ES_tradnl"/>
        </w:rPr>
        <w:t xml:space="preserve"> y </w:t>
      </w:r>
      <w:r w:rsidRPr="00536BF3">
        <w:rPr>
          <w:rFonts w:ascii="Palatino Linotype" w:hAnsi="Palatino Linotype" w:cs="Arial"/>
        </w:rPr>
        <w:t>Protección</w:t>
      </w:r>
      <w:r w:rsidRPr="00536BF3">
        <w:rPr>
          <w:rFonts w:ascii="Palatino Linotype" w:hAnsi="Palatino Linotype" w:cs="Arial"/>
          <w:lang w:val="es-ES_tradnl"/>
        </w:rPr>
        <w:t xml:space="preserve"> </w:t>
      </w:r>
      <w:r w:rsidRPr="00536BF3">
        <w:rPr>
          <w:rFonts w:ascii="Palatino Linotype" w:hAnsi="Palatino Linotype" w:cs="Arial"/>
        </w:rPr>
        <w:t>de</w:t>
      </w:r>
      <w:r w:rsidRPr="00536BF3">
        <w:rPr>
          <w:rFonts w:ascii="Palatino Linotype" w:hAnsi="Palatino Linotype" w:cs="Arial"/>
          <w:lang w:val="es-ES_tradnl"/>
        </w:rPr>
        <w:t xml:space="preserve"> </w:t>
      </w:r>
      <w:r w:rsidRPr="00536BF3">
        <w:rPr>
          <w:rFonts w:ascii="Palatino Linotype" w:hAnsi="Palatino Linotype"/>
        </w:rPr>
        <w:t>Datos</w:t>
      </w:r>
      <w:r w:rsidRPr="00536BF3">
        <w:rPr>
          <w:rFonts w:ascii="Palatino Linotype" w:hAnsi="Palatino Linotype" w:cs="Arial"/>
          <w:lang w:val="es-ES_tradnl"/>
        </w:rPr>
        <w:t xml:space="preserve"> </w:t>
      </w:r>
      <w:r w:rsidRPr="00536BF3">
        <w:rPr>
          <w:rFonts w:ascii="Palatino Linotype" w:hAnsi="Palatino Linotype" w:cs="Arial"/>
        </w:rPr>
        <w:t>Personales</w:t>
      </w:r>
      <w:r w:rsidRPr="00536BF3">
        <w:rPr>
          <w:rFonts w:ascii="Palatino Linotype" w:hAnsi="Palatino Linotype" w:cs="Arial"/>
          <w:lang w:val="es-ES_tradnl"/>
        </w:rPr>
        <w:t xml:space="preserve"> </w:t>
      </w:r>
      <w:r w:rsidRPr="00536BF3">
        <w:rPr>
          <w:rFonts w:ascii="Palatino Linotype" w:hAnsi="Palatino Linotype" w:cs="Arial"/>
        </w:rPr>
        <w:t>del</w:t>
      </w:r>
      <w:r w:rsidRPr="00536BF3">
        <w:rPr>
          <w:rFonts w:ascii="Palatino Linotype" w:hAnsi="Palatino Linotype" w:cs="Arial"/>
          <w:lang w:val="es-ES_tradnl"/>
        </w:rPr>
        <w:t xml:space="preserve"> </w:t>
      </w:r>
      <w:r w:rsidRPr="00536BF3">
        <w:rPr>
          <w:rFonts w:ascii="Palatino Linotype" w:hAnsi="Palatino Linotype"/>
        </w:rPr>
        <w:t>Estado</w:t>
      </w:r>
      <w:r w:rsidRPr="00536BF3">
        <w:rPr>
          <w:rFonts w:ascii="Palatino Linotype" w:hAnsi="Palatino Linotype" w:cs="Arial"/>
          <w:lang w:val="es-ES_tradnl"/>
        </w:rPr>
        <w:t xml:space="preserve"> de México y Municipios y con fundamento en el </w:t>
      </w:r>
      <w:r w:rsidRPr="00536BF3">
        <w:rPr>
          <w:rFonts w:ascii="Palatino Linotype" w:hAnsi="Palatino Linotype" w:cs="Arial"/>
        </w:rPr>
        <w:t>artículo</w:t>
      </w:r>
      <w:r w:rsidRPr="00536BF3">
        <w:rPr>
          <w:rFonts w:ascii="Palatino Linotype" w:hAnsi="Palatino Linotype" w:cs="Arial"/>
          <w:lang w:val="es-ES_tradnl"/>
        </w:rPr>
        <w:t xml:space="preserve"> 185, </w:t>
      </w:r>
      <w:r w:rsidRPr="00536BF3">
        <w:rPr>
          <w:rFonts w:ascii="Palatino Linotype" w:hAnsi="Palatino Linotype" w:cs="Arial"/>
        </w:rPr>
        <w:t>fracción</w:t>
      </w:r>
      <w:r w:rsidRPr="00536BF3">
        <w:rPr>
          <w:rFonts w:ascii="Palatino Linotype" w:hAnsi="Palatino Linotype" w:cs="Arial"/>
          <w:lang w:val="es-ES_tradnl"/>
        </w:rPr>
        <w:t xml:space="preserve"> I de la </w:t>
      </w:r>
      <w:r w:rsidRPr="00536BF3">
        <w:rPr>
          <w:rFonts w:ascii="Palatino Linotype" w:hAnsi="Palatino Linotype"/>
        </w:rPr>
        <w:t>Ley de Transparencia y Acceso a la Información Pública del Estado de México y Municipios</w:t>
      </w:r>
      <w:r w:rsidRPr="00536BF3">
        <w:rPr>
          <w:rFonts w:ascii="Palatino Linotype" w:hAnsi="Palatino Linotype" w:cs="Arial"/>
          <w:lang w:val="es-ES_tradnl"/>
        </w:rPr>
        <w:t>, se turnó, a través del</w:t>
      </w:r>
      <w:r w:rsidRPr="00536BF3">
        <w:rPr>
          <w:rFonts w:ascii="Palatino Linotype" w:eastAsia="Arial Unicode MS" w:hAnsi="Palatino Linotype" w:cs="Arial"/>
          <w:lang w:val="es-ES_tradnl"/>
        </w:rPr>
        <w:t xml:space="preserve"> </w:t>
      </w:r>
      <w:r w:rsidRPr="00536BF3">
        <w:rPr>
          <w:rFonts w:ascii="Palatino Linotype" w:eastAsia="Arial Unicode MS" w:hAnsi="Palatino Linotype" w:cs="Arial"/>
          <w:b/>
          <w:lang w:val="es-ES_tradnl"/>
        </w:rPr>
        <w:t>SAIMEX</w:t>
      </w:r>
      <w:r w:rsidRPr="00536BF3">
        <w:rPr>
          <w:rFonts w:ascii="Palatino Linotype" w:hAnsi="Palatino Linotype"/>
        </w:rPr>
        <w:t xml:space="preserve">, a la </w:t>
      </w:r>
      <w:r w:rsidRPr="00536BF3">
        <w:rPr>
          <w:rFonts w:ascii="Palatino Linotype" w:hAnsi="Palatino Linotype" w:cs="Arial"/>
          <w:lang w:val="es-ES_tradnl"/>
        </w:rPr>
        <w:t xml:space="preserve">Comisionada </w:t>
      </w:r>
      <w:r w:rsidRPr="00536BF3">
        <w:rPr>
          <w:rFonts w:ascii="Palatino Linotype" w:hAnsi="Palatino Linotype" w:cs="Arial"/>
          <w:b/>
          <w:lang w:val="es-ES_tradnl"/>
        </w:rPr>
        <w:t>EVA ABAID YAPUR</w:t>
      </w:r>
      <w:r w:rsidRPr="00536BF3">
        <w:rPr>
          <w:rFonts w:ascii="Palatino Linotype" w:hAnsi="Palatino Linotype" w:cs="Arial"/>
          <w:lang w:val="es-ES_tradnl"/>
        </w:rPr>
        <w:t>, a efecto de que decretara su admisión o desechamiento.</w:t>
      </w:r>
    </w:p>
    <w:p w:rsidR="0098627D" w:rsidRPr="00536BF3" w:rsidRDefault="0098627D" w:rsidP="0098627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536BF3">
        <w:rPr>
          <w:rFonts w:ascii="Palatino Linotype" w:hAnsi="Palatino Linotype" w:cs="Arial"/>
          <w:b/>
          <w:sz w:val="28"/>
          <w:szCs w:val="28"/>
        </w:rPr>
        <w:t>VI.</w:t>
      </w:r>
      <w:r w:rsidRPr="00536BF3">
        <w:rPr>
          <w:rFonts w:ascii="Palatino Linotype" w:hAnsi="Palatino Linotype" w:cs="Arial"/>
        </w:rPr>
        <w:t xml:space="preserve"> En fecha </w:t>
      </w:r>
      <w:r w:rsidRPr="00536BF3">
        <w:rPr>
          <w:rFonts w:ascii="Palatino Linotype" w:hAnsi="Palatino Linotype"/>
        </w:rPr>
        <w:t>ocho de marzo de dos mil diecinueve</w:t>
      </w:r>
      <w:r w:rsidRPr="00536BF3">
        <w:rPr>
          <w:rFonts w:ascii="Palatino Linotype" w:hAnsi="Palatino Linotype" w:cs="Arial"/>
        </w:rPr>
        <w:t xml:space="preserve">, atento a lo dispuesto en el artículo 185, fracciones I, II y IV, de la </w:t>
      </w:r>
      <w:r w:rsidRPr="00536BF3">
        <w:rPr>
          <w:rFonts w:ascii="Palatino Linotype" w:hAnsi="Palatino Linotype"/>
        </w:rPr>
        <w:t xml:space="preserve">Ley de Transparencia y Acceso a la Información Pública del </w:t>
      </w:r>
      <w:r w:rsidRPr="00536BF3">
        <w:rPr>
          <w:rFonts w:ascii="Palatino Linotype" w:hAnsi="Palatino Linotype" w:cs="Arial"/>
        </w:rPr>
        <w:t>Estado</w:t>
      </w:r>
      <w:r w:rsidRPr="00536BF3">
        <w:rPr>
          <w:rFonts w:ascii="Palatino Linotype" w:hAnsi="Palatino Linotype"/>
        </w:rPr>
        <w:t xml:space="preserve"> de México y </w:t>
      </w:r>
      <w:r w:rsidRPr="00536BF3">
        <w:rPr>
          <w:rFonts w:ascii="Palatino Linotype" w:hAnsi="Palatino Linotype" w:cs="Arial"/>
          <w:lang w:val="es-ES_tradnl"/>
        </w:rPr>
        <w:t>Municipios</w:t>
      </w:r>
      <w:r w:rsidRPr="00536BF3">
        <w:rPr>
          <w:rFonts w:ascii="Palatino Linotype" w:hAnsi="Palatino Linotype"/>
        </w:rPr>
        <w:t>, se a</w:t>
      </w:r>
      <w:r w:rsidRPr="00536BF3">
        <w:rPr>
          <w:rFonts w:ascii="Palatino Linotype" w:hAnsi="Palatino Linotype" w:cs="Arial"/>
        </w:rPr>
        <w:t xml:space="preserve">cordó la admisión a trámite del referido recurso de </w:t>
      </w:r>
      <w:r w:rsidRPr="00536BF3">
        <w:rPr>
          <w:rFonts w:ascii="Palatino Linotype" w:hAnsi="Palatino Linotype" w:cs="Arial"/>
          <w:lang w:val="es-ES_tradnl"/>
        </w:rPr>
        <w:t>revisión</w:t>
      </w:r>
      <w:r w:rsidRPr="00536BF3">
        <w:rPr>
          <w:rFonts w:ascii="Palatino Linotype" w:hAnsi="Palatino Linotype" w:cs="Arial"/>
        </w:rPr>
        <w:t xml:space="preserve">, así como la </w:t>
      </w:r>
      <w:r w:rsidRPr="00536BF3">
        <w:rPr>
          <w:rFonts w:ascii="Palatino Linotype" w:hAnsi="Palatino Linotype" w:cs="Arial"/>
          <w:lang w:val="es-ES_tradnl"/>
        </w:rPr>
        <w:t>integración</w:t>
      </w:r>
      <w:r w:rsidRPr="00536BF3">
        <w:rPr>
          <w:rFonts w:ascii="Palatino Linotype" w:hAnsi="Palatino Linotype" w:cs="Arial"/>
        </w:rPr>
        <w:t xml:space="preserve"> del expediente respectivo, mismo que se puso a disposición de las partes, para que en el plazo máximo de siete días hábiles, </w:t>
      </w:r>
      <w:r w:rsidRPr="00536BF3">
        <w:rPr>
          <w:rFonts w:ascii="Palatino Linotype" w:hAnsi="Palatino Linotype" w:cs="Arial"/>
          <w:b/>
        </w:rPr>
        <w:t>EL RECURRENTE</w:t>
      </w:r>
      <w:r w:rsidRPr="00536BF3">
        <w:rPr>
          <w:rFonts w:ascii="Palatino Linotype" w:hAnsi="Palatino Linotype" w:cs="Arial"/>
        </w:rPr>
        <w:t xml:space="preserve"> realizara manifestaciones, alegatos y ofreciera las pruebas que a su derecho </w:t>
      </w:r>
      <w:r w:rsidRPr="00536BF3">
        <w:rPr>
          <w:rFonts w:ascii="Palatino Linotype" w:hAnsi="Palatino Linotype" w:cs="Arial"/>
          <w:lang w:val="es-ES_tradnl"/>
        </w:rPr>
        <w:t>conviniera</w:t>
      </w:r>
      <w:r w:rsidRPr="00536BF3">
        <w:rPr>
          <w:rFonts w:ascii="Palatino Linotype" w:hAnsi="Palatino Linotype" w:cs="Arial"/>
        </w:rPr>
        <w:t xml:space="preserve"> y, en el caso del</w:t>
      </w:r>
      <w:r w:rsidRPr="00536BF3">
        <w:rPr>
          <w:rFonts w:ascii="Palatino Linotype" w:hAnsi="Palatino Linotype" w:cs="Arial"/>
          <w:b/>
        </w:rPr>
        <w:t xml:space="preserve"> SUJETO OBLIGADO</w:t>
      </w:r>
      <w:r w:rsidRPr="00536BF3">
        <w:rPr>
          <w:rFonts w:ascii="Palatino Linotype" w:hAnsi="Palatino Linotype" w:cs="Arial"/>
        </w:rPr>
        <w:t>, para que exhibiera el Informe Justificado correspondiente.</w:t>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lang w:val="es-ES_tradnl"/>
        </w:rPr>
      </w:pPr>
      <w:bookmarkStart w:id="2" w:name="_Ref529870989"/>
      <w:r w:rsidRPr="00536BF3">
        <w:rPr>
          <w:rFonts w:ascii="Palatino Linotype" w:hAnsi="Palatino Linotype" w:cs="Arial"/>
          <w:b/>
          <w:sz w:val="28"/>
          <w:szCs w:val="28"/>
        </w:rPr>
        <w:t>VII.</w:t>
      </w:r>
      <w:r w:rsidRPr="00536BF3">
        <w:rPr>
          <w:rFonts w:ascii="Palatino Linotype" w:hAnsi="Palatino Linotype" w:cs="Arial"/>
        </w:rPr>
        <w:t xml:space="preserve"> De</w:t>
      </w:r>
      <w:r w:rsidRPr="00536BF3">
        <w:rPr>
          <w:rFonts w:ascii="Palatino Linotype" w:hAnsi="Palatino Linotype" w:cs="Arial"/>
          <w:lang w:val="es-ES_tradnl"/>
        </w:rPr>
        <w:t xml:space="preserve"> las </w:t>
      </w:r>
      <w:r w:rsidRPr="00536BF3">
        <w:rPr>
          <w:rFonts w:ascii="Palatino Linotype" w:hAnsi="Palatino Linotype"/>
        </w:rPr>
        <w:t>constancias</w:t>
      </w:r>
      <w:r w:rsidRPr="00536BF3">
        <w:rPr>
          <w:rFonts w:ascii="Palatino Linotype" w:hAnsi="Palatino Linotype" w:cs="Arial"/>
          <w:lang w:val="es-ES_tradnl"/>
        </w:rPr>
        <w:t xml:space="preserve"> que obran en el </w:t>
      </w:r>
      <w:r w:rsidRPr="00536BF3">
        <w:rPr>
          <w:rFonts w:ascii="Palatino Linotype" w:hAnsi="Palatino Linotype" w:cs="Arial"/>
          <w:b/>
          <w:lang w:val="es-ES_tradnl"/>
        </w:rPr>
        <w:t>SAIMEX</w:t>
      </w:r>
      <w:r w:rsidRPr="00536BF3">
        <w:rPr>
          <w:rFonts w:ascii="Palatino Linotype" w:hAnsi="Palatino Linotype" w:cs="Arial"/>
          <w:lang w:val="es-ES_tradnl"/>
        </w:rPr>
        <w:t>, se advierte que</w:t>
      </w:r>
      <w:r w:rsidRPr="00536BF3">
        <w:rPr>
          <w:rFonts w:ascii="Palatino Linotype" w:hAnsi="Palatino Linotype" w:cs="Arial"/>
          <w:b/>
          <w:lang w:val="es-ES_tradnl"/>
        </w:rPr>
        <w:t xml:space="preserve"> </w:t>
      </w:r>
      <w:r w:rsidRPr="00536BF3">
        <w:rPr>
          <w:rFonts w:ascii="Palatino Linotype" w:hAnsi="Palatino Linotype" w:cs="Arial"/>
          <w:b/>
        </w:rPr>
        <w:t xml:space="preserve">EL RECURRENTE </w:t>
      </w:r>
      <w:r w:rsidRPr="00536BF3">
        <w:rPr>
          <w:rFonts w:ascii="Palatino Linotype" w:hAnsi="Palatino Linotype" w:cs="Arial"/>
        </w:rPr>
        <w:t xml:space="preserve">en fecha de marzo de dos mil diecinueve, adjuntó los archivos electrónicos denominados </w:t>
      </w:r>
      <w:r w:rsidRPr="00536BF3">
        <w:rPr>
          <w:rFonts w:ascii="Palatino Linotype" w:hAnsi="Palatino Linotype" w:cs="Arial"/>
          <w:b/>
          <w:i/>
          <w:lang w:val="es-ES_tradnl"/>
        </w:rPr>
        <w:t>243494.pdf, rev2.pdf,</w:t>
      </w:r>
      <w:r w:rsidRPr="00536BF3">
        <w:t xml:space="preserve"> </w:t>
      </w:r>
      <w:r w:rsidRPr="00536BF3">
        <w:rPr>
          <w:rFonts w:ascii="Palatino Linotype" w:hAnsi="Palatino Linotype" w:cs="Arial"/>
          <w:b/>
          <w:i/>
          <w:lang w:val="es-ES_tradnl"/>
        </w:rPr>
        <w:t>Oficio Respuesta S.P.H (1).pdf,</w:t>
      </w:r>
      <w:r w:rsidRPr="00536BF3">
        <w:t xml:space="preserve"> </w:t>
      </w:r>
      <w:r w:rsidRPr="00536BF3">
        <w:rPr>
          <w:rFonts w:ascii="Palatino Linotype" w:hAnsi="Palatino Linotype" w:cs="Arial"/>
          <w:b/>
          <w:i/>
          <w:lang w:val="es-ES_tradnl"/>
        </w:rPr>
        <w:t>Oficio Solicitando Información.pdf, Oficio respuesta U.T..pdf,</w:t>
      </w:r>
      <w:r w:rsidRPr="00536BF3">
        <w:t xml:space="preserve"> </w:t>
      </w:r>
      <w:r w:rsidRPr="00536BF3">
        <w:rPr>
          <w:rFonts w:ascii="Palatino Linotype" w:hAnsi="Palatino Linotype" w:cs="Arial"/>
          <w:b/>
          <w:i/>
          <w:lang w:val="es-ES_tradnl"/>
        </w:rPr>
        <w:t xml:space="preserve">Respuesta.pdf </w:t>
      </w:r>
      <w:r w:rsidRPr="00536BF3">
        <w:rPr>
          <w:rFonts w:ascii="Palatino Linotype" w:hAnsi="Palatino Linotype" w:cs="Arial"/>
          <w:lang w:val="es-ES_tradnl"/>
        </w:rPr>
        <w:t xml:space="preserve">mismos que consisten nuevamente en las constancias que obran en el expediente electrónico del SAIMEX y que </w:t>
      </w:r>
      <w:r w:rsidRPr="00536BF3">
        <w:rPr>
          <w:rFonts w:ascii="Palatino Linotype" w:hAnsi="Palatino Linotype" w:cs="Arial"/>
          <w:b/>
          <w:lang w:val="es-ES_tradnl"/>
        </w:rPr>
        <w:t xml:space="preserve">EL SUJETO OBLGADO </w:t>
      </w:r>
      <w:r w:rsidRPr="00536BF3">
        <w:rPr>
          <w:rFonts w:ascii="Palatino Linotype" w:hAnsi="Palatino Linotype" w:cs="Arial"/>
          <w:lang w:val="es-ES_tradnl"/>
        </w:rPr>
        <w:t xml:space="preserve">hizo del conocimiento del </w:t>
      </w:r>
      <w:r w:rsidRPr="00536BF3">
        <w:rPr>
          <w:rFonts w:ascii="Palatino Linotype" w:hAnsi="Palatino Linotype" w:cs="Arial"/>
          <w:b/>
          <w:lang w:val="es-ES_tradnl"/>
        </w:rPr>
        <w:t xml:space="preserve">RECURRENTE </w:t>
      </w:r>
      <w:r w:rsidRPr="00536BF3">
        <w:rPr>
          <w:rFonts w:ascii="Palatino Linotype" w:hAnsi="Palatino Linotype" w:cs="Arial"/>
          <w:lang w:val="es-ES_tradnl"/>
        </w:rPr>
        <w:t xml:space="preserve">al momento de dar respuesta; sin embargo, mediante el archivo denominado </w:t>
      </w:r>
      <w:r w:rsidRPr="00536BF3">
        <w:rPr>
          <w:rFonts w:ascii="Palatino Linotype" w:hAnsi="Palatino Linotype" w:cs="Arial"/>
          <w:b/>
          <w:i/>
          <w:lang w:val="es-ES_tradnl"/>
        </w:rPr>
        <w:t xml:space="preserve">14 MARZO INFOEM.doc, </w:t>
      </w:r>
      <w:r w:rsidRPr="00536BF3">
        <w:rPr>
          <w:rFonts w:ascii="Palatino Linotype" w:hAnsi="Palatino Linotype" w:cs="Arial"/>
          <w:lang w:val="es-ES_tradnl"/>
        </w:rPr>
        <w:t>el particular realizó las manifestaciones siguientes:</w:t>
      </w:r>
    </w:p>
    <w:p w:rsidR="0098627D" w:rsidRPr="00536BF3" w:rsidRDefault="00E8746F" w:rsidP="0098627D">
      <w:pPr>
        <w:pStyle w:val="Prrafodelista"/>
        <w:tabs>
          <w:tab w:val="left" w:pos="851"/>
        </w:tabs>
        <w:spacing w:before="240" w:after="360" w:line="360" w:lineRule="auto"/>
        <w:ind w:left="0"/>
        <w:jc w:val="center"/>
        <w:rPr>
          <w:rFonts w:ascii="Palatino Linotype" w:hAnsi="Palatino Linotype" w:cs="Arial"/>
        </w:rPr>
      </w:pPr>
      <w:r w:rsidRPr="00E8746F">
        <w:rPr>
          <w:noProof/>
          <w:lang w:eastAsia="es-MX"/>
        </w:rPr>
        <w:lastRenderedPageBreak/>
        <w:t xml:space="preserve"> </w:t>
      </w:r>
      <w:r>
        <w:rPr>
          <w:noProof/>
          <w:lang w:eastAsia="es-MX"/>
        </w:rPr>
        <w:drawing>
          <wp:inline distT="0" distB="0" distL="0" distR="0" wp14:anchorId="202CFE15" wp14:editId="04DD9A17">
            <wp:extent cx="5658485" cy="4191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63" t="21438" r="21500" b="10934"/>
                    <a:stretch/>
                  </pic:blipFill>
                  <pic:spPr bwMode="auto">
                    <a:xfrm>
                      <a:off x="0" y="0"/>
                      <a:ext cx="5673439" cy="4202076"/>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bCs/>
        </w:rPr>
      </w:pPr>
      <w:r w:rsidRPr="00536BF3">
        <w:rPr>
          <w:rFonts w:ascii="Palatino Linotype" w:hAnsi="Palatino Linotype" w:cs="Arial"/>
          <w:b/>
          <w:sz w:val="28"/>
          <w:szCs w:val="28"/>
        </w:rPr>
        <w:t xml:space="preserve">VIII. </w:t>
      </w:r>
      <w:r w:rsidRPr="00536BF3">
        <w:rPr>
          <w:rFonts w:ascii="Palatino Linotype" w:hAnsi="Palatino Linotype" w:cs="Arial"/>
        </w:rPr>
        <w:t>Por su parte, en fecha diecinueve de marzo de dos mil diecinueve,</w:t>
      </w:r>
      <w:r w:rsidRPr="00536BF3">
        <w:rPr>
          <w:rFonts w:ascii="Palatino Linotype" w:hAnsi="Palatino Linotype" w:cs="Arial"/>
          <w:b/>
        </w:rPr>
        <w:t xml:space="preserve"> EL SUJETO OBLIGADO</w:t>
      </w:r>
      <w:r w:rsidRPr="00536BF3">
        <w:rPr>
          <w:rFonts w:ascii="Palatino Linotype" w:hAnsi="Palatino Linotype" w:cs="Arial"/>
        </w:rPr>
        <w:t xml:space="preserve"> exhibió el Informe Justificado, adjuntando los archivos electrónicos denominados </w:t>
      </w:r>
      <w:r w:rsidRPr="00536BF3">
        <w:rPr>
          <w:rFonts w:ascii="Palatino Linotype" w:hAnsi="Palatino Linotype" w:cs="Arial"/>
          <w:b/>
          <w:bCs/>
          <w:i/>
        </w:rPr>
        <w:t>Oficio Respuesta S.P.H..pdf, Oficio Solicitando Información.pdf, Informa Justificado.pdf</w:t>
      </w:r>
      <w:r w:rsidRPr="00536BF3">
        <w:rPr>
          <w:rFonts w:ascii="Palatino Linotype" w:hAnsi="Palatino Linotype" w:cs="Arial"/>
          <w:bCs/>
        </w:rPr>
        <w:t xml:space="preserve"> y </w:t>
      </w:r>
      <w:r w:rsidRPr="00536BF3">
        <w:rPr>
          <w:rFonts w:ascii="Palatino Linotype" w:hAnsi="Palatino Linotype" w:cs="Arial"/>
          <w:b/>
          <w:bCs/>
          <w:i/>
        </w:rPr>
        <w:t>Oficio Respuesta U.T..pdf,</w:t>
      </w:r>
      <w:r w:rsidRPr="00536BF3">
        <w:rPr>
          <w:rFonts w:ascii="Palatino Linotype" w:hAnsi="Palatino Linotype" w:cs="Arial"/>
          <w:bCs/>
        </w:rPr>
        <w:t xml:space="preserve"> tal y como se advierte en las constancias del expediente electrónico que se insertan a continuación: </w:t>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sz w:val="28"/>
          <w:szCs w:val="28"/>
        </w:rPr>
      </w:pPr>
      <w:r w:rsidRPr="00536BF3">
        <w:rPr>
          <w:noProof/>
          <w:lang w:eastAsia="es-MX"/>
        </w:rPr>
        <w:drawing>
          <wp:inline distT="0" distB="0" distL="0" distR="0" wp14:anchorId="2B5A4BB5" wp14:editId="42172A35">
            <wp:extent cx="5737609" cy="121856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9" t="54666" r="19972" b="22680"/>
                    <a:stretch/>
                  </pic:blipFill>
                  <pic:spPr bwMode="auto">
                    <a:xfrm>
                      <a:off x="0" y="0"/>
                      <a:ext cx="5771232" cy="1225706"/>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rPr>
      </w:pPr>
      <w:r w:rsidRPr="00536BF3">
        <w:rPr>
          <w:rFonts w:ascii="Palatino Linotype" w:hAnsi="Palatino Linotype" w:cs="Arial"/>
        </w:rPr>
        <w:lastRenderedPageBreak/>
        <w:t xml:space="preserve">Mismos que, al actualizar el supuesto establecido en la fracción III del artículo 185 de la Ley de Transparencia y Acceso a la Información Pública del Estado de México y Municipios, fueron puestos a la vista del </w:t>
      </w:r>
      <w:r w:rsidRPr="00536BF3">
        <w:rPr>
          <w:rFonts w:ascii="Palatino Linotype" w:hAnsi="Palatino Linotype" w:cs="Arial"/>
          <w:b/>
        </w:rPr>
        <w:t xml:space="preserve">RECURRENTE </w:t>
      </w:r>
      <w:r w:rsidRPr="00536BF3">
        <w:rPr>
          <w:rFonts w:ascii="Palatino Linotype" w:hAnsi="Palatino Linotype" w:cs="Arial"/>
        </w:rPr>
        <w:t>en fecha veintiuno de marzo de dos mil diecinueve, para que en el término de tres días hábiles realizara las manifestaciones que considerara pertinentes, apercibiéndolo que para el caso de no hacerlo, se tendría por precluido su derecho.</w:t>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rPr>
      </w:pPr>
      <w:r w:rsidRPr="00536BF3">
        <w:rPr>
          <w:rFonts w:ascii="Palatino Linotype" w:hAnsi="Palatino Linotype" w:cs="Arial"/>
          <w:b/>
          <w:sz w:val="28"/>
          <w:szCs w:val="28"/>
        </w:rPr>
        <w:t xml:space="preserve">IX. </w:t>
      </w:r>
      <w:r w:rsidRPr="00536BF3">
        <w:rPr>
          <w:rFonts w:ascii="Palatino Linotype" w:hAnsi="Palatino Linotype" w:cs="Arial"/>
        </w:rPr>
        <w:t xml:space="preserve">De las constancias que obran en el expediente electrónico del SAIMEX, se advierte que el hoy </w:t>
      </w:r>
      <w:r w:rsidRPr="00536BF3">
        <w:rPr>
          <w:rFonts w:ascii="Palatino Linotype" w:hAnsi="Palatino Linotype" w:cs="Arial"/>
          <w:b/>
        </w:rPr>
        <w:t xml:space="preserve">RECURRENTE </w:t>
      </w:r>
      <w:r w:rsidRPr="00536BF3">
        <w:rPr>
          <w:rFonts w:ascii="Palatino Linotype" w:hAnsi="Palatino Linotype" w:cs="Arial"/>
        </w:rPr>
        <w:t>en fecha veinticinco de marzo del presente año, realizó las manifestaciones correspondientes al Informe Justificado, las cuales se insertan a continuación:</w:t>
      </w:r>
    </w:p>
    <w:p w:rsidR="0098627D" w:rsidRPr="00536BF3" w:rsidRDefault="0098627D" w:rsidP="0098627D">
      <w:pPr>
        <w:pStyle w:val="Prrafodelista"/>
        <w:tabs>
          <w:tab w:val="left" w:pos="851"/>
        </w:tabs>
        <w:spacing w:before="240" w:after="360" w:line="360" w:lineRule="auto"/>
        <w:ind w:left="0"/>
        <w:jc w:val="center"/>
        <w:rPr>
          <w:rFonts w:ascii="Palatino Linotype" w:hAnsi="Palatino Linotype" w:cs="Arial"/>
        </w:rPr>
      </w:pPr>
      <w:r w:rsidRPr="00536BF3">
        <w:rPr>
          <w:noProof/>
          <w:lang w:eastAsia="es-MX"/>
        </w:rPr>
        <w:drawing>
          <wp:inline distT="0" distB="0" distL="0" distR="0" wp14:anchorId="0DBB09B9" wp14:editId="5B70C935">
            <wp:extent cx="2694548" cy="3898760"/>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92" t="14342" r="34073" b="3777"/>
                    <a:stretch/>
                  </pic:blipFill>
                  <pic:spPr bwMode="auto">
                    <a:xfrm>
                      <a:off x="0" y="0"/>
                      <a:ext cx="2703953" cy="3912368"/>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851"/>
        </w:tabs>
        <w:spacing w:before="240" w:after="360" w:line="360" w:lineRule="auto"/>
        <w:ind w:left="0"/>
        <w:jc w:val="center"/>
        <w:rPr>
          <w:rFonts w:ascii="Palatino Linotype" w:hAnsi="Palatino Linotype" w:cs="Arial"/>
        </w:rPr>
      </w:pPr>
      <w:r w:rsidRPr="00536BF3">
        <w:rPr>
          <w:noProof/>
          <w:lang w:eastAsia="es-MX"/>
        </w:rPr>
        <w:lastRenderedPageBreak/>
        <w:drawing>
          <wp:inline distT="0" distB="0" distL="0" distR="0" wp14:anchorId="10E3EFA4" wp14:editId="136D23F3">
            <wp:extent cx="4207735" cy="53356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13" t="12492" r="31731" b="5783"/>
                    <a:stretch/>
                  </pic:blipFill>
                  <pic:spPr bwMode="auto">
                    <a:xfrm>
                      <a:off x="0" y="0"/>
                      <a:ext cx="4218324" cy="5349102"/>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851"/>
        </w:tabs>
        <w:spacing w:before="240" w:after="360" w:line="360" w:lineRule="auto"/>
        <w:ind w:left="0"/>
        <w:jc w:val="center"/>
        <w:rPr>
          <w:rFonts w:ascii="Palatino Linotype" w:hAnsi="Palatino Linotype" w:cs="Arial"/>
        </w:rPr>
      </w:pPr>
      <w:r w:rsidRPr="00536BF3">
        <w:rPr>
          <w:noProof/>
          <w:lang w:eastAsia="es-MX"/>
        </w:rPr>
        <w:drawing>
          <wp:inline distT="0" distB="0" distL="0" distR="0" wp14:anchorId="5D08CBAF" wp14:editId="357AF16F">
            <wp:extent cx="4609782" cy="487345"/>
            <wp:effectExtent l="0" t="0" r="63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54" t="29611" r="32165" b="63608"/>
                    <a:stretch/>
                  </pic:blipFill>
                  <pic:spPr bwMode="auto">
                    <a:xfrm>
                      <a:off x="0" y="0"/>
                      <a:ext cx="4726190" cy="499652"/>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pStyle w:val="Prrafodelista"/>
        <w:tabs>
          <w:tab w:val="left" w:pos="851"/>
        </w:tabs>
        <w:spacing w:before="240" w:after="360" w:line="360" w:lineRule="auto"/>
        <w:ind w:left="0"/>
        <w:jc w:val="both"/>
        <w:rPr>
          <w:rFonts w:ascii="Palatino Linotype" w:hAnsi="Palatino Linotype" w:cs="Arial"/>
        </w:rPr>
      </w:pPr>
      <w:r w:rsidRPr="00536BF3">
        <w:rPr>
          <w:rFonts w:ascii="Palatino Linotype" w:hAnsi="Palatino Linotype" w:cs="Arial"/>
          <w:lang w:val="es-ES_tradnl"/>
        </w:rPr>
        <w:t xml:space="preserve">Asimismo, adjuntó el archivo electrónico denominado </w:t>
      </w:r>
      <w:r w:rsidRPr="00536BF3">
        <w:rPr>
          <w:rFonts w:ascii="Palatino Linotype" w:hAnsi="Palatino Linotype" w:cs="Arial"/>
          <w:b/>
          <w:i/>
          <w:lang w:val="es-ES_tradnl"/>
        </w:rPr>
        <w:t>GACETA MUNICIPAL 2018 AÑO TRES NUMERO SEIS.pdf</w:t>
      </w:r>
      <w:r w:rsidRPr="00536BF3">
        <w:rPr>
          <w:rFonts w:ascii="Palatino Linotype" w:hAnsi="Palatino Linotype" w:cs="Arial"/>
          <w:lang w:val="es-ES_tradnl"/>
        </w:rPr>
        <w:t xml:space="preserve">, </w:t>
      </w:r>
      <w:r w:rsidRPr="00536BF3">
        <w:rPr>
          <w:rFonts w:ascii="Palatino Linotype" w:hAnsi="Palatino Linotype" w:cs="Arial"/>
        </w:rPr>
        <w:t xml:space="preserve">el cual contiene la Gaceta Municipal número seis, de fecha 23 de febrero de 2018, a través de la cual, se publicó el presupuesto de ingresos y </w:t>
      </w:r>
      <w:r w:rsidRPr="00536BF3">
        <w:rPr>
          <w:rFonts w:ascii="Palatino Linotype" w:hAnsi="Palatino Linotype" w:cs="Arial"/>
        </w:rPr>
        <w:lastRenderedPageBreak/>
        <w:t>egresos para el ejercicio fiscal de ese mismo año, sirviendo de sustento la caratula de dicha gaceta:</w:t>
      </w:r>
    </w:p>
    <w:p w:rsidR="0098627D" w:rsidRPr="00536BF3" w:rsidRDefault="0098627D" w:rsidP="0098627D">
      <w:pPr>
        <w:pStyle w:val="Prrafodelista"/>
        <w:tabs>
          <w:tab w:val="left" w:pos="851"/>
        </w:tabs>
        <w:spacing w:before="240" w:after="360" w:line="360" w:lineRule="auto"/>
        <w:ind w:left="0"/>
        <w:jc w:val="center"/>
        <w:rPr>
          <w:rFonts w:ascii="Palatino Linotype" w:hAnsi="Palatino Linotype" w:cs="Arial"/>
        </w:rPr>
      </w:pPr>
      <w:r w:rsidRPr="00536BF3">
        <w:rPr>
          <w:noProof/>
          <w:lang w:eastAsia="es-MX"/>
        </w:rPr>
        <w:drawing>
          <wp:inline distT="0" distB="0" distL="0" distR="0" wp14:anchorId="488D08A3" wp14:editId="659142D5">
            <wp:extent cx="4708444" cy="6707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42" t="9100" r="34767" b="9638"/>
                    <a:stretch/>
                  </pic:blipFill>
                  <pic:spPr bwMode="auto">
                    <a:xfrm>
                      <a:off x="0" y="0"/>
                      <a:ext cx="4722489" cy="6727282"/>
                    </a:xfrm>
                    <a:prstGeom prst="rect">
                      <a:avLst/>
                    </a:prstGeom>
                    <a:ln>
                      <a:noFill/>
                    </a:ln>
                    <a:extLst>
                      <a:ext uri="{53640926-AAD7-44D8-BBD7-CCE9431645EC}">
                        <a14:shadowObscured xmlns:a14="http://schemas.microsoft.com/office/drawing/2010/main"/>
                      </a:ext>
                    </a:extLst>
                  </pic:spPr>
                </pic:pic>
              </a:graphicData>
            </a:graphic>
          </wp:inline>
        </w:drawing>
      </w:r>
    </w:p>
    <w:bookmarkEnd w:id="2"/>
    <w:p w:rsidR="0098627D" w:rsidRPr="00536BF3" w:rsidRDefault="0098627D" w:rsidP="0098627D">
      <w:pPr>
        <w:pStyle w:val="Prrafodelista"/>
        <w:tabs>
          <w:tab w:val="left" w:pos="709"/>
        </w:tabs>
        <w:spacing w:before="200" w:after="200" w:line="360" w:lineRule="auto"/>
        <w:ind w:left="0"/>
        <w:jc w:val="both"/>
        <w:rPr>
          <w:rFonts w:ascii="Palatino Linotype" w:hAnsi="Palatino Linotype" w:cs="Arial"/>
        </w:rPr>
      </w:pPr>
      <w:r w:rsidRPr="00536BF3">
        <w:rPr>
          <w:rFonts w:ascii="Palatino Linotype" w:hAnsi="Palatino Linotype" w:cs="Arial"/>
          <w:b/>
          <w:sz w:val="28"/>
          <w:szCs w:val="28"/>
        </w:rPr>
        <w:lastRenderedPageBreak/>
        <w:t>X.</w:t>
      </w:r>
      <w:r w:rsidRPr="00536BF3">
        <w:rPr>
          <w:rFonts w:ascii="Palatino Linotype" w:hAnsi="Palatino Linotype" w:cs="Arial"/>
        </w:rPr>
        <w:t xml:space="preserve"> Una vez analizado el estado procesal que guarda el expediente, en fecha veinticuatro </w:t>
      </w:r>
      <w:r w:rsidRPr="00536BF3">
        <w:rPr>
          <w:rFonts w:ascii="Palatino Linotype" w:hAnsi="Palatino Linotype" w:cs="Arial"/>
          <w:lang w:val="es-ES_tradnl"/>
        </w:rPr>
        <w:t>de abril de dos mil diecinueve</w:t>
      </w:r>
      <w:r w:rsidRPr="00536BF3">
        <w:rPr>
          <w:rFonts w:ascii="Palatino Linotype" w:hAnsi="Palatino Linotype" w:cs="Arial"/>
        </w:rPr>
        <w:t xml:space="preserve">, la Comisionada Ponente acordó el cierre de instrucción, así </w:t>
      </w:r>
      <w:r w:rsidRPr="00536BF3">
        <w:rPr>
          <w:rFonts w:ascii="Palatino Linotype" w:hAnsi="Palatino Linotype" w:cs="Arial"/>
          <w:lang w:val="es-ES_tradnl"/>
        </w:rPr>
        <w:t>como</w:t>
      </w:r>
      <w:r w:rsidRPr="00536BF3">
        <w:rPr>
          <w:rFonts w:ascii="Palatino Linotype" w:hAnsi="Palatino Linotype" w:cs="Arial"/>
        </w:rPr>
        <w:t xml:space="preserve"> la remisión del mismo a efecto </w:t>
      </w:r>
      <w:r w:rsidRPr="00536BF3">
        <w:rPr>
          <w:rFonts w:ascii="Palatino Linotype" w:hAnsi="Palatino Linotype" w:cs="Arial"/>
          <w:lang w:val="es-ES_tradnl"/>
        </w:rPr>
        <w:t>de</w:t>
      </w:r>
      <w:r w:rsidRPr="00536BF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98627D" w:rsidRPr="00536BF3" w:rsidRDefault="0098627D" w:rsidP="0098627D">
      <w:pPr>
        <w:pStyle w:val="Prrafodelista"/>
        <w:tabs>
          <w:tab w:val="left" w:pos="567"/>
        </w:tabs>
        <w:spacing w:before="100" w:beforeAutospacing="1" w:after="100" w:afterAutospacing="1" w:line="360" w:lineRule="auto"/>
        <w:ind w:left="0"/>
        <w:jc w:val="both"/>
        <w:rPr>
          <w:rFonts w:ascii="Palatino Linotype" w:hAnsi="Palatino Linotype" w:cs="Arial"/>
        </w:rPr>
      </w:pPr>
      <w:r w:rsidRPr="00536BF3">
        <w:rPr>
          <w:rFonts w:ascii="Palatino Linotype" w:hAnsi="Palatino Linotype" w:cs="Arial"/>
          <w:b/>
          <w:sz w:val="28"/>
          <w:szCs w:val="28"/>
        </w:rPr>
        <w:t>XI.</w:t>
      </w:r>
      <w:r w:rsidRPr="00536BF3">
        <w:rPr>
          <w:rFonts w:ascii="Palatino Linotype" w:hAnsi="Palatino Linotype" w:cs="Arial"/>
        </w:rPr>
        <w:t xml:space="preserve"> En fecha veintinueve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8627D" w:rsidRPr="00536BF3" w:rsidRDefault="0098627D" w:rsidP="0098627D">
      <w:pPr>
        <w:pStyle w:val="Prrafodelista"/>
        <w:tabs>
          <w:tab w:val="left" w:pos="567"/>
        </w:tabs>
        <w:spacing w:before="100" w:beforeAutospacing="1" w:after="100" w:afterAutospacing="1" w:line="360" w:lineRule="auto"/>
        <w:ind w:left="0"/>
        <w:jc w:val="both"/>
        <w:rPr>
          <w:rFonts w:ascii="Palatino Linotype" w:hAnsi="Palatino Linotype" w:cs="Arial"/>
        </w:rPr>
      </w:pPr>
      <w:r w:rsidRPr="00536BF3">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14:anchorId="0BF42FB5" wp14:editId="31D6E2A2">
                <wp:simplePos x="0" y="0"/>
                <wp:positionH relativeFrom="column">
                  <wp:posOffset>47437</wp:posOffset>
                </wp:positionH>
                <wp:positionV relativeFrom="paragraph">
                  <wp:posOffset>1222149</wp:posOffset>
                </wp:positionV>
                <wp:extent cx="5710793" cy="2939544"/>
                <wp:effectExtent l="38100" t="19050" r="61595" b="89535"/>
                <wp:wrapNone/>
                <wp:docPr id="10" name="Conector recto 10"/>
                <wp:cNvGraphicFramePr/>
                <a:graphic xmlns:a="http://schemas.openxmlformats.org/drawingml/2006/main">
                  <a:graphicData uri="http://schemas.microsoft.com/office/word/2010/wordprocessingShape">
                    <wps:wsp>
                      <wps:cNvCnPr/>
                      <wps:spPr>
                        <a:xfrm>
                          <a:off x="0" y="0"/>
                          <a:ext cx="5710793" cy="293954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E5D97D"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96.25pt" to="453.4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" strokecolor="#5b9bd5 [3204]" strokeweight="1pt">
                <v:stroke joinstyle="miter"/>
              </v:line>
            </w:pict>
          </mc:Fallback>
        </mc:AlternateContent>
      </w:r>
      <w:r w:rsidRPr="00536BF3">
        <w:rPr>
          <w:rFonts w:ascii="Palatino Linotype" w:hAnsi="Palatino Linotype" w:cs="Arial"/>
          <w:b/>
          <w:sz w:val="28"/>
          <w:szCs w:val="28"/>
        </w:rPr>
        <w:t>XII.</w:t>
      </w:r>
      <w:r w:rsidRPr="00536BF3">
        <w:rPr>
          <w:rFonts w:ascii="Palatino Linotype" w:hAnsi="Palatino Linotype" w:cs="Arial"/>
        </w:rPr>
        <w:t xml:space="preserve"> En fecha nueve de mayo de dos mil diecinueve, </w:t>
      </w:r>
      <w:r w:rsidRPr="00536BF3">
        <w:rPr>
          <w:rFonts w:ascii="Palatino Linotype" w:hAnsi="Palatino Linotype" w:cs="Arial"/>
          <w:b/>
        </w:rPr>
        <w:t xml:space="preserve">EL SUJETO OBLIGADO </w:t>
      </w:r>
      <w:r w:rsidRPr="00536BF3">
        <w:rPr>
          <w:rFonts w:ascii="Palatino Linotype" w:hAnsi="Palatino Linotype" w:cs="Arial"/>
        </w:rPr>
        <w:t>mediante correo electrónico institucional, hizo llegar a esta Ponencia Resolutora dos archivos electrónicos a manera de alcances al Informe Justificado, cuyo contenido se inserta a continuación para mayor referencia:</w:t>
      </w:r>
    </w:p>
    <w:p w:rsidR="0098627D" w:rsidRPr="00536BF3" w:rsidRDefault="00A27A6E" w:rsidP="0098627D">
      <w:pPr>
        <w:pStyle w:val="Prrafodelista"/>
        <w:tabs>
          <w:tab w:val="left" w:pos="567"/>
        </w:tabs>
        <w:spacing w:before="100" w:beforeAutospacing="1" w:after="100" w:afterAutospacing="1" w:line="360" w:lineRule="auto"/>
        <w:ind w:left="0"/>
        <w:jc w:val="center"/>
        <w:rPr>
          <w:rFonts w:ascii="Palatino Linotype" w:hAnsi="Palatino Linotype"/>
          <w:sz w:val="28"/>
          <w:szCs w:val="28"/>
        </w:rPr>
      </w:pPr>
      <w:bookmarkStart w:id="3" w:name="_GoBack"/>
      <w:r>
        <w:rPr>
          <w:rFonts w:ascii="Palatino Linotype" w:hAnsi="Palatino Linotype"/>
          <w:noProof/>
          <w:sz w:val="28"/>
          <w:szCs w:val="28"/>
          <w:lang w:eastAsia="es-MX"/>
        </w:rPr>
        <w:lastRenderedPageBreak/>
        <w:drawing>
          <wp:inline distT="0" distB="0" distL="0" distR="0">
            <wp:extent cx="5791835" cy="5132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5132070"/>
                    </a:xfrm>
                    <a:prstGeom prst="rect">
                      <a:avLst/>
                    </a:prstGeom>
                  </pic:spPr>
                </pic:pic>
              </a:graphicData>
            </a:graphic>
          </wp:inline>
        </w:drawing>
      </w:r>
      <w:bookmarkEnd w:id="3"/>
    </w:p>
    <w:p w:rsidR="0098627D" w:rsidRPr="00536BF3" w:rsidRDefault="0098627D" w:rsidP="0098627D">
      <w:pPr>
        <w:pStyle w:val="Prrafodelista"/>
        <w:tabs>
          <w:tab w:val="left" w:pos="567"/>
        </w:tabs>
        <w:spacing w:before="100" w:beforeAutospacing="1" w:after="100" w:afterAutospacing="1" w:line="360" w:lineRule="auto"/>
        <w:ind w:left="0"/>
        <w:jc w:val="center"/>
        <w:rPr>
          <w:rFonts w:ascii="Palatino Linotype" w:hAnsi="Palatino Linotype"/>
          <w:sz w:val="28"/>
          <w:szCs w:val="28"/>
        </w:rPr>
      </w:pPr>
      <w:r w:rsidRPr="00536BF3">
        <w:rPr>
          <w:noProof/>
          <w:lang w:eastAsia="es-MX"/>
        </w:rPr>
        <w:lastRenderedPageBreak/>
        <w:drawing>
          <wp:inline distT="0" distB="0" distL="0" distR="0" wp14:anchorId="1B8FC906" wp14:editId="761FA027">
            <wp:extent cx="5400842" cy="576689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645" t="9127" r="34428" b="28375"/>
                    <a:stretch/>
                  </pic:blipFill>
                  <pic:spPr bwMode="auto">
                    <a:xfrm>
                      <a:off x="0" y="0"/>
                      <a:ext cx="5435838" cy="5804259"/>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spacing w:before="120" w:after="120" w:line="360" w:lineRule="auto"/>
        <w:jc w:val="center"/>
        <w:rPr>
          <w:rFonts w:ascii="Palatino Linotype" w:hAnsi="Palatino Linotype"/>
          <w:b/>
          <w:bCs/>
          <w:spacing w:val="60"/>
          <w:sz w:val="28"/>
        </w:rPr>
      </w:pPr>
      <w:r w:rsidRPr="00536BF3">
        <w:rPr>
          <w:rFonts w:ascii="Palatino Linotype" w:hAnsi="Palatino Linotype"/>
          <w:b/>
          <w:bCs/>
          <w:spacing w:val="60"/>
          <w:sz w:val="28"/>
        </w:rPr>
        <w:t>CONSIDERANDO</w:t>
      </w:r>
    </w:p>
    <w:p w:rsidR="0098627D" w:rsidRPr="00536BF3" w:rsidRDefault="0098627D" w:rsidP="009862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36BF3">
        <w:rPr>
          <w:rFonts w:ascii="Palatino Linotype" w:hAnsi="Palatino Linotype"/>
          <w:b/>
          <w:sz w:val="28"/>
          <w:szCs w:val="28"/>
        </w:rPr>
        <w:t>PRIMERO.</w:t>
      </w:r>
      <w:r w:rsidRPr="00536BF3">
        <w:rPr>
          <w:rFonts w:ascii="Palatino Linotype" w:hAnsi="Palatino Linotype"/>
          <w:b/>
        </w:rPr>
        <w:t xml:space="preserve"> Competencia</w:t>
      </w:r>
      <w:r w:rsidRPr="00536BF3">
        <w:rPr>
          <w:rFonts w:ascii="Palatino Linotype" w:hAnsi="Palatino Linotype"/>
        </w:rPr>
        <w:t>.</w:t>
      </w:r>
      <w:r w:rsidRPr="00536BF3">
        <w:rPr>
          <w:rFonts w:ascii="Palatino Linotype" w:hAnsi="Palatino Linotype"/>
          <w:b/>
        </w:rPr>
        <w:t xml:space="preserve"> </w:t>
      </w:r>
      <w:r w:rsidRPr="00536BF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Pr="00536BF3">
        <w:rPr>
          <w:rFonts w:ascii="Palatino Linotype" w:hAnsi="Palatino Linotype"/>
        </w:rPr>
        <w:lastRenderedPageBreak/>
        <w:t>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36BF3">
        <w:rPr>
          <w:rFonts w:ascii="Palatino Linotype" w:hAnsi="Palatino Linotype" w:cs="Arial"/>
        </w:rPr>
        <w:t>.</w:t>
      </w:r>
    </w:p>
    <w:p w:rsidR="0098627D" w:rsidRPr="00536BF3" w:rsidRDefault="0098627D" w:rsidP="009862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36BF3">
        <w:rPr>
          <w:rFonts w:ascii="Palatino Linotype" w:hAnsi="Palatino Linotype" w:cs="Arial"/>
          <w:b/>
          <w:sz w:val="28"/>
          <w:szCs w:val="28"/>
        </w:rPr>
        <w:t>SEGUNDO.</w:t>
      </w:r>
      <w:r w:rsidRPr="00536BF3">
        <w:rPr>
          <w:rFonts w:ascii="Palatino Linotype" w:hAnsi="Palatino Linotype" w:cs="Arial"/>
          <w:b/>
        </w:rPr>
        <w:t xml:space="preserve"> Interés.</w:t>
      </w:r>
      <w:r w:rsidRPr="00536BF3">
        <w:rPr>
          <w:rFonts w:ascii="Palatino Linotype" w:hAnsi="Palatino Linotype" w:cs="Arial"/>
        </w:rPr>
        <w:t xml:space="preserve"> El </w:t>
      </w:r>
      <w:r w:rsidRPr="00536BF3">
        <w:rPr>
          <w:rFonts w:ascii="Palatino Linotype" w:hAnsi="Palatino Linotype"/>
        </w:rPr>
        <w:t>recurso</w:t>
      </w:r>
      <w:r w:rsidRPr="00536BF3">
        <w:rPr>
          <w:rFonts w:ascii="Palatino Linotype" w:hAnsi="Palatino Linotype" w:cs="Arial"/>
        </w:rPr>
        <w:t xml:space="preserve"> de revisión fue </w:t>
      </w:r>
      <w:r w:rsidRPr="00536BF3">
        <w:rPr>
          <w:rFonts w:ascii="Palatino Linotype" w:hAnsi="Palatino Linotype"/>
        </w:rPr>
        <w:t>interpuesto</w:t>
      </w:r>
      <w:r w:rsidRPr="00536BF3">
        <w:rPr>
          <w:rFonts w:ascii="Palatino Linotype" w:hAnsi="Palatino Linotype" w:cs="Arial"/>
        </w:rPr>
        <w:t xml:space="preserve"> por parte legítima en atención a que fue </w:t>
      </w:r>
      <w:r w:rsidRPr="00536BF3">
        <w:rPr>
          <w:rFonts w:ascii="Palatino Linotype" w:hAnsi="Palatino Linotype"/>
        </w:rPr>
        <w:t>presentado</w:t>
      </w:r>
      <w:r w:rsidRPr="00536BF3">
        <w:rPr>
          <w:rFonts w:ascii="Palatino Linotype" w:hAnsi="Palatino Linotype" w:cs="Arial"/>
        </w:rPr>
        <w:t xml:space="preserve"> por </w:t>
      </w:r>
      <w:r w:rsidRPr="00536BF3">
        <w:rPr>
          <w:rFonts w:ascii="Palatino Linotype" w:hAnsi="Palatino Linotype" w:cs="Arial"/>
          <w:b/>
        </w:rPr>
        <w:t>EL RECURRENTE</w:t>
      </w:r>
      <w:r w:rsidRPr="00536BF3">
        <w:rPr>
          <w:rFonts w:ascii="Palatino Linotype" w:hAnsi="Palatino Linotype" w:cs="Arial"/>
          <w:snapToGrid w:val="0"/>
        </w:rPr>
        <w:t xml:space="preserve">, </w:t>
      </w:r>
      <w:r w:rsidRPr="00536BF3">
        <w:rPr>
          <w:rFonts w:ascii="Palatino Linotype" w:hAnsi="Palatino Linotype" w:cs="Arial"/>
        </w:rPr>
        <w:t>quien</w:t>
      </w:r>
      <w:r w:rsidRPr="00536BF3">
        <w:rPr>
          <w:rFonts w:ascii="Palatino Linotype" w:hAnsi="Palatino Linotype" w:cs="Arial"/>
          <w:snapToGrid w:val="0"/>
        </w:rPr>
        <w:t xml:space="preserve"> </w:t>
      </w:r>
      <w:r w:rsidRPr="00536BF3">
        <w:rPr>
          <w:rFonts w:ascii="Palatino Linotype" w:hAnsi="Palatino Linotype"/>
        </w:rPr>
        <w:t>formuló</w:t>
      </w:r>
      <w:r w:rsidRPr="00536BF3">
        <w:rPr>
          <w:rFonts w:ascii="Palatino Linotype" w:hAnsi="Palatino Linotype" w:cs="Arial"/>
          <w:snapToGrid w:val="0"/>
        </w:rPr>
        <w:t xml:space="preserve"> la </w:t>
      </w:r>
      <w:r w:rsidRPr="00536BF3">
        <w:rPr>
          <w:rFonts w:ascii="Palatino Linotype" w:hAnsi="Palatino Linotype" w:cs="Arial"/>
        </w:rPr>
        <w:t>solicitud</w:t>
      </w:r>
      <w:r w:rsidRPr="00536BF3">
        <w:rPr>
          <w:rFonts w:ascii="Palatino Linotype" w:hAnsi="Palatino Linotype" w:cs="Arial"/>
          <w:snapToGrid w:val="0"/>
        </w:rPr>
        <w:t xml:space="preserve"> de información pública </w:t>
      </w:r>
      <w:r w:rsidRPr="00536BF3">
        <w:rPr>
          <w:rFonts w:ascii="Palatino Linotype" w:hAnsi="Palatino Linotype"/>
        </w:rPr>
        <w:t>número</w:t>
      </w:r>
      <w:r w:rsidRPr="00536BF3">
        <w:rPr>
          <w:rFonts w:ascii="Palatino Linotype" w:hAnsi="Palatino Linotype" w:cs="Arial"/>
          <w:snapToGrid w:val="0"/>
        </w:rPr>
        <w:t xml:space="preserve"> </w:t>
      </w:r>
      <w:r w:rsidRPr="00536BF3">
        <w:rPr>
          <w:rFonts w:ascii="Palatino Linotype" w:hAnsi="Palatino Linotype"/>
          <w:b/>
          <w:bCs/>
        </w:rPr>
        <w:t>00021/ZINACANT/IP/2019</w:t>
      </w:r>
      <w:r w:rsidRPr="00536BF3">
        <w:rPr>
          <w:rFonts w:ascii="Palatino Linotype" w:hAnsi="Palatino Linotype" w:cs="Arial"/>
          <w:lang w:val="es-ES_tradnl"/>
        </w:rPr>
        <w:t>.</w:t>
      </w:r>
    </w:p>
    <w:p w:rsidR="0098627D" w:rsidRPr="00536BF3" w:rsidRDefault="0098627D" w:rsidP="009862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36BF3">
        <w:rPr>
          <w:rFonts w:ascii="Palatino Linotype" w:hAnsi="Palatino Linotype" w:cs="Arial"/>
          <w:b/>
          <w:sz w:val="28"/>
          <w:szCs w:val="28"/>
        </w:rPr>
        <w:t>TERCERO.</w:t>
      </w:r>
      <w:r w:rsidRPr="00536BF3">
        <w:rPr>
          <w:rFonts w:ascii="Palatino Linotype" w:hAnsi="Palatino Linotype" w:cs="Arial"/>
          <w:b/>
        </w:rPr>
        <w:t xml:space="preserve"> Oportunidad. </w:t>
      </w:r>
      <w:r w:rsidRPr="00536BF3">
        <w:rPr>
          <w:rFonts w:ascii="Palatino Linotype" w:hAnsi="Palatino Linotype" w:cs="Arial"/>
        </w:rPr>
        <w:t xml:space="preserve">El </w:t>
      </w:r>
      <w:r w:rsidRPr="00536BF3">
        <w:rPr>
          <w:rFonts w:ascii="Palatino Linotype" w:hAnsi="Palatino Linotype"/>
        </w:rPr>
        <w:t>recurso</w:t>
      </w:r>
      <w:r w:rsidRPr="00536BF3">
        <w:rPr>
          <w:rFonts w:ascii="Palatino Linotype" w:hAnsi="Palatino Linotype" w:cs="Arial"/>
        </w:rPr>
        <w:t xml:space="preserve"> de revisión fue interpuesto dentro del plazo de quince días hábiles </w:t>
      </w:r>
      <w:r w:rsidRPr="00536BF3">
        <w:rPr>
          <w:rFonts w:ascii="Palatino Linotype" w:hAnsi="Palatino Linotype"/>
        </w:rPr>
        <w:t>contados</w:t>
      </w:r>
      <w:r w:rsidRPr="00536BF3">
        <w:rPr>
          <w:rFonts w:ascii="Palatino Linotype" w:hAnsi="Palatino Linotype" w:cs="Arial"/>
        </w:rPr>
        <w:t xml:space="preserve"> a </w:t>
      </w:r>
      <w:r w:rsidRPr="00536BF3">
        <w:rPr>
          <w:rFonts w:ascii="Palatino Linotype" w:hAnsi="Palatino Linotype"/>
        </w:rPr>
        <w:t>partir</w:t>
      </w:r>
      <w:r w:rsidRPr="00536BF3">
        <w:rPr>
          <w:rFonts w:ascii="Palatino Linotype" w:hAnsi="Palatino Linotype" w:cs="Arial"/>
        </w:rPr>
        <w:t xml:space="preserve"> del día siguiente al que </w:t>
      </w:r>
      <w:r w:rsidRPr="00536BF3">
        <w:rPr>
          <w:rFonts w:ascii="Palatino Linotype" w:hAnsi="Palatino Linotype" w:cs="Arial"/>
          <w:b/>
        </w:rPr>
        <w:t>EL RECURRENTE</w:t>
      </w:r>
      <w:r w:rsidRPr="00536BF3">
        <w:rPr>
          <w:rFonts w:ascii="Palatino Linotype" w:hAnsi="Palatino Linotype" w:cs="Arial"/>
          <w:b/>
          <w:bCs/>
        </w:rPr>
        <w:t xml:space="preserve"> </w:t>
      </w:r>
      <w:r w:rsidRPr="00536BF3">
        <w:rPr>
          <w:rFonts w:ascii="Palatino Linotype" w:hAnsi="Palatino Linotype" w:cs="Arial"/>
        </w:rPr>
        <w:t xml:space="preserve">tuvo conocimiento de la respuesta </w:t>
      </w:r>
      <w:r w:rsidRPr="00536BF3">
        <w:rPr>
          <w:rFonts w:ascii="Palatino Linotype" w:hAnsi="Palatino Linotype"/>
        </w:rPr>
        <w:t>impugnada</w:t>
      </w:r>
      <w:r w:rsidRPr="00536BF3">
        <w:rPr>
          <w:rFonts w:ascii="Palatino Linotype" w:hAnsi="Palatino Linotype" w:cs="Arial"/>
        </w:rPr>
        <w:t>, tal y como lo prevé el artículo 178 de la Ley de Transparencia y Acceso a la Información Pública del Estado de México y Municipios, que establece:</w:t>
      </w:r>
    </w:p>
    <w:p w:rsidR="0098627D" w:rsidRPr="00536BF3" w:rsidRDefault="0098627D" w:rsidP="0098627D">
      <w:pPr>
        <w:spacing w:before="200" w:after="200"/>
        <w:ind w:left="851" w:right="899"/>
        <w:jc w:val="both"/>
        <w:rPr>
          <w:rFonts w:ascii="Palatino Linotype" w:hAnsi="Palatino Linotype" w:cs="Arial"/>
          <w:i/>
          <w:sz w:val="22"/>
          <w:szCs w:val="22"/>
        </w:rPr>
      </w:pPr>
      <w:r w:rsidRPr="00536BF3">
        <w:rPr>
          <w:rFonts w:ascii="Palatino Linotype" w:hAnsi="Palatino Linotype" w:cs="Arial"/>
          <w:i/>
          <w:sz w:val="22"/>
          <w:szCs w:val="22"/>
        </w:rPr>
        <w:t>“</w:t>
      </w:r>
      <w:r w:rsidRPr="00536BF3">
        <w:rPr>
          <w:rFonts w:ascii="Palatino Linotype" w:hAnsi="Palatino Linotype" w:cs="Arial"/>
          <w:b/>
          <w:i/>
          <w:sz w:val="22"/>
          <w:szCs w:val="22"/>
        </w:rPr>
        <w:t>Artículo 178.</w:t>
      </w:r>
      <w:r w:rsidRPr="00536BF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8627D" w:rsidRPr="00536BF3" w:rsidRDefault="0098627D" w:rsidP="0098627D">
      <w:pPr>
        <w:spacing w:before="200" w:after="200"/>
        <w:ind w:left="851" w:right="899"/>
        <w:jc w:val="both"/>
        <w:rPr>
          <w:rFonts w:ascii="Palatino Linotype" w:hAnsi="Palatino Linotype" w:cs="Arial"/>
          <w:i/>
          <w:sz w:val="22"/>
          <w:szCs w:val="22"/>
        </w:rPr>
      </w:pPr>
      <w:r w:rsidRPr="00536BF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8627D" w:rsidRPr="00536BF3" w:rsidRDefault="0098627D" w:rsidP="0098627D">
      <w:pPr>
        <w:spacing w:before="200" w:after="200"/>
        <w:ind w:left="851" w:right="899"/>
        <w:jc w:val="both"/>
        <w:rPr>
          <w:rFonts w:ascii="Palatino Linotype" w:hAnsi="Palatino Linotype" w:cs="Arial"/>
          <w:i/>
          <w:sz w:val="22"/>
          <w:szCs w:val="22"/>
        </w:rPr>
      </w:pPr>
      <w:r w:rsidRPr="00536BF3">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536BF3">
        <w:rPr>
          <w:rFonts w:ascii="Palatino Linotype" w:hAnsi="Palatino Linotype" w:cs="Arial"/>
          <w:i/>
          <w:sz w:val="22"/>
          <w:szCs w:val="22"/>
          <w:lang w:eastAsia="es-MX"/>
        </w:rPr>
        <w:t>siguiente</w:t>
      </w:r>
      <w:r w:rsidRPr="00536BF3">
        <w:rPr>
          <w:rFonts w:ascii="Palatino Linotype" w:hAnsi="Palatino Linotype" w:cs="Arial"/>
          <w:i/>
          <w:sz w:val="22"/>
          <w:szCs w:val="22"/>
        </w:rPr>
        <w:t xml:space="preserve"> de haberlo recibido.”</w:t>
      </w:r>
    </w:p>
    <w:p w:rsidR="0098627D" w:rsidRPr="00536BF3" w:rsidRDefault="0098627D" w:rsidP="0098627D">
      <w:pPr>
        <w:spacing w:before="200" w:after="200" w:line="360" w:lineRule="auto"/>
        <w:jc w:val="both"/>
        <w:rPr>
          <w:rFonts w:ascii="Palatino Linotype" w:hAnsi="Palatino Linotype"/>
        </w:rPr>
      </w:pPr>
      <w:r w:rsidRPr="00536BF3">
        <w:rPr>
          <w:rFonts w:ascii="Palatino Linotype" w:hAnsi="Palatino Linotype" w:cs="Arial"/>
        </w:rPr>
        <w:t xml:space="preserve">En esa tesitura, atendiendo a que </w:t>
      </w:r>
      <w:r w:rsidRPr="00536BF3">
        <w:rPr>
          <w:rFonts w:ascii="Palatino Linotype" w:hAnsi="Palatino Linotype" w:cs="Arial"/>
          <w:b/>
        </w:rPr>
        <w:t>EL SUJETO OBLIGADO</w:t>
      </w:r>
      <w:r w:rsidRPr="00536BF3">
        <w:rPr>
          <w:rFonts w:ascii="Palatino Linotype" w:hAnsi="Palatino Linotype" w:cs="Arial"/>
        </w:rPr>
        <w:t xml:space="preserve"> notificó la respuesta a la solicitud de información pública el día </w:t>
      </w:r>
      <w:r w:rsidRPr="00536BF3">
        <w:rPr>
          <w:rFonts w:ascii="Palatino Linotype" w:hAnsi="Palatino Linotype" w:cs="Arial"/>
          <w:b/>
        </w:rPr>
        <w:t>veintiocho de febrero de dos mil diecinueve</w:t>
      </w:r>
      <w:r w:rsidRPr="00536BF3">
        <w:rPr>
          <w:rFonts w:ascii="Palatino Linotype" w:hAnsi="Palatino Linotype" w:cs="Arial"/>
        </w:rPr>
        <w:t>; así, el plazo de quince días hábiles que el artículo 178 de la Ley de la materia otorga al</w:t>
      </w:r>
      <w:r w:rsidRPr="00536BF3">
        <w:rPr>
          <w:rFonts w:ascii="Palatino Linotype" w:hAnsi="Palatino Linotype" w:cs="Arial"/>
          <w:b/>
        </w:rPr>
        <w:t xml:space="preserve"> RECURRENTE </w:t>
      </w:r>
      <w:r w:rsidRPr="00536BF3">
        <w:rPr>
          <w:rFonts w:ascii="Palatino Linotype" w:hAnsi="Palatino Linotype" w:cs="Arial"/>
        </w:rPr>
        <w:t>para presentar el recurso de revisión, transcurrió del</w:t>
      </w:r>
      <w:r w:rsidRPr="00536BF3">
        <w:rPr>
          <w:rFonts w:ascii="Palatino Linotype" w:hAnsi="Palatino Linotype" w:cs="Arial"/>
          <w:b/>
        </w:rPr>
        <w:t xml:space="preserve"> cuatro al veinticinco de marzo de dos mil diecinueve</w:t>
      </w:r>
      <w:r w:rsidRPr="00536BF3">
        <w:rPr>
          <w:rFonts w:ascii="Palatino Linotype" w:hAnsi="Palatino Linotype" w:cs="Arial"/>
        </w:rPr>
        <w:t xml:space="preserve">, sin contemplar en el cómputo los días dos, tres, nueve, diez, dieciséis, diecisiete, veintitrés y veinticuatro de marzo, por corresponder a sábados y domingos, en términos del artículo 3, fracción X, de la </w:t>
      </w:r>
      <w:r w:rsidRPr="00536BF3">
        <w:rPr>
          <w:rFonts w:ascii="Palatino Linotype" w:hAnsi="Palatino Linotype"/>
        </w:rPr>
        <w:t>Ley de Transparencia y Acceso a la Información Pública del Estado de México y Municipios</w:t>
      </w:r>
      <w:r w:rsidRPr="00536BF3">
        <w:rPr>
          <w:rFonts w:ascii="Palatino Linotype" w:hAnsi="Palatino Linotype" w:cs="Arial"/>
        </w:rPr>
        <w:t>, así como los días primero  y dieciocho de marzo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36BF3">
        <w:rPr>
          <w:rFonts w:ascii="Palatino Linotype" w:hAnsi="Palatino Linotype"/>
        </w:rPr>
        <w:t>.</w:t>
      </w:r>
    </w:p>
    <w:p w:rsidR="0098627D" w:rsidRPr="00536BF3" w:rsidRDefault="0098627D" w:rsidP="0098627D">
      <w:pPr>
        <w:spacing w:before="200" w:after="200" w:line="360" w:lineRule="auto"/>
        <w:jc w:val="both"/>
        <w:rPr>
          <w:rFonts w:ascii="Palatino Linotype" w:hAnsi="Palatino Linotype" w:cs="Arial"/>
        </w:rPr>
      </w:pPr>
      <w:r w:rsidRPr="00536BF3">
        <w:rPr>
          <w:rFonts w:ascii="Palatino Linotype" w:hAnsi="Palatino Linotype" w:cs="Arial"/>
        </w:rPr>
        <w:t>En ese tenor, si el recurso de revisión que nos ocupa, se interpuso el día</w:t>
      </w:r>
      <w:r w:rsidRPr="00536BF3">
        <w:rPr>
          <w:rFonts w:ascii="Palatino Linotype" w:hAnsi="Palatino Linotype" w:cs="Arial"/>
          <w:b/>
        </w:rPr>
        <w:t xml:space="preserve"> cuatro de marzo de dos mil diecinueve</w:t>
      </w:r>
      <w:r w:rsidRPr="00536BF3">
        <w:rPr>
          <w:rFonts w:ascii="Palatino Linotype" w:hAnsi="Palatino Linotype" w:cs="Arial"/>
        </w:rPr>
        <w:t>, éste se encuentra dentro de los márgenes temporales previstos en el artículo 178 de la Ley de la materia y, por tanto, su interposición se considera oportuna.</w:t>
      </w:r>
    </w:p>
    <w:p w:rsidR="0098627D" w:rsidRPr="00536BF3" w:rsidRDefault="0098627D" w:rsidP="0098627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36BF3">
        <w:rPr>
          <w:rFonts w:ascii="Palatino Linotype" w:hAnsi="Palatino Linotype" w:cs="Arial"/>
          <w:b/>
          <w:sz w:val="28"/>
          <w:szCs w:val="28"/>
        </w:rPr>
        <w:t>CUARTO.</w:t>
      </w:r>
      <w:r w:rsidRPr="00536BF3">
        <w:rPr>
          <w:rFonts w:ascii="Palatino Linotype" w:hAnsi="Palatino Linotype" w:cs="Arial"/>
          <w:b/>
          <w:szCs w:val="28"/>
        </w:rPr>
        <w:t xml:space="preserve"> Procedibilidad. </w:t>
      </w:r>
      <w:r w:rsidRPr="00536BF3">
        <w:rPr>
          <w:rFonts w:ascii="Palatino Linotype" w:hAnsi="Palatino Linotype" w:cs="Arial"/>
        </w:rPr>
        <w:t xml:space="preserve">Del análisis efectuado, se advierte la procedibilidad del presente recurso de revisión, en razón de acreditación </w:t>
      </w:r>
      <w:r w:rsidRPr="00536BF3">
        <w:rPr>
          <w:rFonts w:ascii="Palatino Linotype" w:hAnsi="Palatino Linotype" w:cs="Arial"/>
          <w:snapToGrid w:val="0"/>
        </w:rPr>
        <w:t>plena</w:t>
      </w:r>
      <w:r w:rsidRPr="00536BF3">
        <w:rPr>
          <w:rFonts w:ascii="Palatino Linotype" w:hAnsi="Palatino Linotype" w:cs="Arial"/>
        </w:rPr>
        <w:t xml:space="preserve"> de todos y cada uno de los elementos formales exigidos por el artículo 180 de la Ley de Transparencia y Acceso a la Información Pública</w:t>
      </w:r>
      <w:r w:rsidRPr="00536BF3">
        <w:rPr>
          <w:rFonts w:ascii="Palatino Linotype" w:hAnsi="Palatino Linotype"/>
        </w:rPr>
        <w:t xml:space="preserve"> </w:t>
      </w:r>
      <w:r w:rsidRPr="00536BF3">
        <w:rPr>
          <w:rFonts w:ascii="Palatino Linotype" w:hAnsi="Palatino Linotype" w:cs="Arial"/>
        </w:rPr>
        <w:t>del</w:t>
      </w:r>
      <w:r w:rsidRPr="00536BF3">
        <w:rPr>
          <w:rFonts w:ascii="Palatino Linotype" w:hAnsi="Palatino Linotype"/>
        </w:rPr>
        <w:t xml:space="preserve"> </w:t>
      </w:r>
      <w:r w:rsidRPr="00536BF3">
        <w:rPr>
          <w:rFonts w:ascii="Palatino Linotype" w:hAnsi="Palatino Linotype" w:cs="Arial"/>
        </w:rPr>
        <w:t>Estado</w:t>
      </w:r>
      <w:r w:rsidRPr="00536BF3">
        <w:rPr>
          <w:rFonts w:ascii="Palatino Linotype" w:hAnsi="Palatino Linotype"/>
        </w:rPr>
        <w:t xml:space="preserve"> de México y Municipios, en atención a que fue </w:t>
      </w:r>
      <w:r w:rsidRPr="00536BF3">
        <w:rPr>
          <w:rFonts w:ascii="Palatino Linotype" w:hAnsi="Palatino Linotype"/>
        </w:rPr>
        <w:lastRenderedPageBreak/>
        <w:t xml:space="preserve">presentado mediante el formato visible en </w:t>
      </w:r>
      <w:r w:rsidRPr="00536BF3">
        <w:rPr>
          <w:rFonts w:ascii="Palatino Linotype" w:hAnsi="Palatino Linotype"/>
          <w:b/>
        </w:rPr>
        <w:t>EL SAIMEX</w:t>
      </w:r>
      <w:r w:rsidRPr="00536BF3">
        <w:rPr>
          <w:rFonts w:ascii="Palatino Linotype" w:hAnsi="Palatino Linotype"/>
        </w:rPr>
        <w:t>.</w:t>
      </w:r>
    </w:p>
    <w:p w:rsidR="0098627D" w:rsidRPr="00536BF3" w:rsidRDefault="0098627D" w:rsidP="0098627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536BF3">
        <w:rPr>
          <w:rFonts w:ascii="Palatino Linotype" w:hAnsi="Palatino Linotype" w:cs="Arial"/>
          <w:b/>
          <w:sz w:val="28"/>
          <w:szCs w:val="28"/>
        </w:rPr>
        <w:t>QUINTO.</w:t>
      </w:r>
      <w:r w:rsidRPr="00536BF3">
        <w:rPr>
          <w:rFonts w:ascii="Palatino Linotype" w:hAnsi="Palatino Linotype" w:cs="Arial"/>
          <w:b/>
          <w:color w:val="000000" w:themeColor="text1"/>
        </w:rPr>
        <w:t xml:space="preserve"> </w:t>
      </w:r>
      <w:r w:rsidRPr="00536BF3">
        <w:rPr>
          <w:rFonts w:ascii="Palatino Linotype" w:hAnsi="Palatino Linotype" w:cs="Arial"/>
          <w:b/>
        </w:rPr>
        <w:t>Análisis de las causales de sobreseimiento</w:t>
      </w:r>
      <w:r w:rsidRPr="00536BF3">
        <w:rPr>
          <w:rFonts w:ascii="Palatino Linotype" w:hAnsi="Palatino Linotype" w:cs="Arial"/>
        </w:rPr>
        <w:t>. E</w:t>
      </w:r>
      <w:r w:rsidRPr="00536BF3">
        <w:rPr>
          <w:rFonts w:ascii="Palatino Linotype" w:hAnsi="Palatino Linotype"/>
        </w:rPr>
        <w:t xml:space="preserve">ste Órgano Colegiado advierte que en el presente asunto se actualiza la causal de sobreseimiento prevista en la fracción III del artículo 192 de la </w:t>
      </w:r>
      <w:r w:rsidRPr="00536BF3">
        <w:rPr>
          <w:rFonts w:ascii="Palatino Linotype" w:hAnsi="Palatino Linotype" w:cs="Arial"/>
        </w:rPr>
        <w:t>de la Ley de Transparencia y Acceso a la Información Pública del Estado de México y Municipios</w:t>
      </w:r>
      <w:r w:rsidRPr="00536BF3">
        <w:rPr>
          <w:rFonts w:ascii="Palatino Linotype" w:hAnsi="Palatino Linotype"/>
        </w:rPr>
        <w:t xml:space="preserve"> que dispone lo siguiente:</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b/>
          <w:i/>
          <w:sz w:val="22"/>
        </w:rPr>
        <w:t>“Artículo 192.</w:t>
      </w:r>
      <w:r w:rsidRPr="00536BF3">
        <w:rPr>
          <w:rFonts w:ascii="Palatino Linotype" w:hAnsi="Palatino Linotype" w:cs="Arial"/>
          <w:i/>
          <w:sz w:val="22"/>
        </w:rPr>
        <w:t xml:space="preserve"> El recurso será sobreseído, en todo o en parte, cuando una vez admitido, se actualicen alguno de los siguientes supuestos:</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i/>
          <w:sz w:val="22"/>
        </w:rPr>
        <w:t>…</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b/>
          <w:i/>
          <w:sz w:val="22"/>
        </w:rPr>
        <w:t>III. El sujeto obligado responsable del acto lo modifique o revoque de tal manera que el recurso de revisión quede sin materia</w:t>
      </w:r>
      <w:r w:rsidRPr="00536BF3">
        <w:rPr>
          <w:rFonts w:ascii="Palatino Linotype" w:hAnsi="Palatino Linotype" w:cs="Arial"/>
          <w:i/>
          <w:sz w:val="22"/>
        </w:rPr>
        <w:t>;…”</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i/>
          <w:sz w:val="22"/>
        </w:rPr>
        <w:t>(Énfasis añadido)</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Luego, conforme a la transcripción que antecede conviene desglosar los elementos de la disposición enunciada:</w:t>
      </w:r>
    </w:p>
    <w:p w:rsidR="0098627D" w:rsidRPr="00536BF3" w:rsidRDefault="0098627D" w:rsidP="0098627D">
      <w:pPr>
        <w:spacing w:line="360" w:lineRule="auto"/>
        <w:ind w:left="993"/>
        <w:jc w:val="both"/>
        <w:rPr>
          <w:rFonts w:ascii="Palatino Linotype" w:hAnsi="Palatino Linotype" w:cs="Arial"/>
        </w:rPr>
      </w:pPr>
      <w:r w:rsidRPr="00536BF3">
        <w:rPr>
          <w:rFonts w:ascii="Palatino Linotype" w:hAnsi="Palatino Linotype" w:cs="Arial"/>
        </w:rPr>
        <w:t xml:space="preserve">1.- El sujeto obligado responsable; </w:t>
      </w:r>
    </w:p>
    <w:p w:rsidR="0098627D" w:rsidRPr="00536BF3" w:rsidRDefault="0098627D" w:rsidP="0098627D">
      <w:pPr>
        <w:spacing w:line="360" w:lineRule="auto"/>
        <w:ind w:left="993"/>
        <w:jc w:val="both"/>
        <w:rPr>
          <w:rFonts w:ascii="Palatino Linotype" w:hAnsi="Palatino Linotype" w:cs="Arial"/>
        </w:rPr>
      </w:pPr>
      <w:r w:rsidRPr="00536BF3">
        <w:rPr>
          <w:rFonts w:ascii="Palatino Linotype" w:hAnsi="Palatino Linotype" w:cs="Arial"/>
        </w:rPr>
        <w:t>2.- Acto;</w:t>
      </w:r>
    </w:p>
    <w:p w:rsidR="0098627D" w:rsidRPr="00536BF3" w:rsidRDefault="0098627D" w:rsidP="0098627D">
      <w:pPr>
        <w:spacing w:line="360" w:lineRule="auto"/>
        <w:ind w:left="993"/>
        <w:jc w:val="both"/>
        <w:rPr>
          <w:rFonts w:ascii="Palatino Linotype" w:hAnsi="Palatino Linotype" w:cs="Arial"/>
        </w:rPr>
      </w:pPr>
      <w:r w:rsidRPr="00536BF3">
        <w:rPr>
          <w:rFonts w:ascii="Palatino Linotype" w:hAnsi="Palatino Linotype" w:cs="Arial"/>
        </w:rPr>
        <w:t>3.- Que se modifique o revoque; y</w:t>
      </w:r>
    </w:p>
    <w:p w:rsidR="0098627D" w:rsidRPr="00536BF3" w:rsidRDefault="0098627D" w:rsidP="0098627D">
      <w:pPr>
        <w:spacing w:line="360" w:lineRule="auto"/>
        <w:ind w:left="993"/>
        <w:jc w:val="both"/>
        <w:rPr>
          <w:rFonts w:ascii="Palatino Linotype" w:hAnsi="Palatino Linotype" w:cs="Arial"/>
        </w:rPr>
      </w:pPr>
      <w:r w:rsidRPr="00536BF3">
        <w:rPr>
          <w:rFonts w:ascii="Palatino Linotype" w:hAnsi="Palatino Linotype" w:cs="Arial"/>
        </w:rPr>
        <w:t>4.- De tal manera que el medio de impugnación quede sin efecto o materia.</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El primer elemento normativo se actualiza ya que, </w:t>
      </w:r>
      <w:r w:rsidRPr="00536BF3">
        <w:rPr>
          <w:rFonts w:ascii="Palatino Linotype" w:hAnsi="Palatino Linotype" w:cs="Arial"/>
          <w:b/>
        </w:rPr>
        <w:t xml:space="preserve">EL SUJETO OBLIGADO </w:t>
      </w:r>
      <w:r w:rsidRPr="00536BF3">
        <w:rPr>
          <w:rFonts w:ascii="Palatino Linotype" w:hAnsi="Palatino Linotype" w:cs="Arial"/>
        </w:rPr>
        <w:t xml:space="preserve">responsable es el </w:t>
      </w:r>
      <w:r w:rsidRPr="00536BF3">
        <w:rPr>
          <w:rFonts w:ascii="Palatino Linotype" w:hAnsi="Palatino Linotype" w:cs="Arial"/>
          <w:b/>
        </w:rPr>
        <w:t>Ayuntamiento de Zinacantepec.</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El segundo elemento normativo es la existencia de un acto, en el caso en concreto que nos ocupa, se acredita con la existencia de la respuesta del </w:t>
      </w:r>
      <w:r w:rsidRPr="00536BF3">
        <w:rPr>
          <w:rFonts w:ascii="Palatino Linotype" w:hAnsi="Palatino Linotype" w:cs="Arial"/>
          <w:b/>
        </w:rPr>
        <w:t>SUJETO OBLIGADO</w:t>
      </w:r>
      <w:r w:rsidRPr="00536BF3">
        <w:rPr>
          <w:rFonts w:ascii="Palatino Linotype" w:hAnsi="Palatino Linotype" w:cs="Arial"/>
        </w:rPr>
        <w:t>, la cual precisamente es la que se impugna porque es la que a decir del hoy</w:t>
      </w:r>
      <w:r w:rsidRPr="00536BF3">
        <w:rPr>
          <w:rFonts w:ascii="Palatino Linotype" w:hAnsi="Palatino Linotype" w:cs="Arial"/>
          <w:b/>
        </w:rPr>
        <w:t xml:space="preserve"> RECURRENTE</w:t>
      </w:r>
      <w:r w:rsidRPr="00536BF3">
        <w:rPr>
          <w:rFonts w:ascii="Palatino Linotype" w:hAnsi="Palatino Linotype" w:cs="Arial"/>
        </w:rPr>
        <w:t xml:space="preserve"> se le entregó la información solicitada de manera equivocada.</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lastRenderedPageBreak/>
        <w:t>Cabe destacar que la respuesta del</w:t>
      </w:r>
      <w:r w:rsidRPr="00536BF3">
        <w:rPr>
          <w:rFonts w:ascii="Palatino Linotype" w:hAnsi="Palatino Linotype" w:cs="Arial"/>
          <w:b/>
        </w:rPr>
        <w:t xml:space="preserve"> SUJETO OBLIGADO</w:t>
      </w:r>
      <w:r w:rsidRPr="00536BF3">
        <w:rPr>
          <w:rFonts w:ascii="Palatino Linotype" w:hAnsi="Palatino Linotype" w:cs="Arial"/>
        </w:rPr>
        <w:t xml:space="preserve">, es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536BF3">
        <w:rPr>
          <w:rFonts w:ascii="Palatino Linotype" w:hAnsi="Palatino Linotype" w:cs="Arial"/>
          <w:b/>
        </w:rPr>
        <w:t>SUJETO OBLIGADO</w:t>
      </w:r>
      <w:r w:rsidRPr="00536BF3">
        <w:rPr>
          <w:rFonts w:ascii="Palatino Linotype" w:hAnsi="Palatino Linotype" w:cs="Arial"/>
        </w:rPr>
        <w:t xml:space="preserve"> se observa a través de sus actos que necesariamente ejecuta y con las que ejerce sus atribuciones legalmente conferidas. </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b/>
          <w:i/>
          <w:sz w:val="22"/>
        </w:rPr>
        <w:t>“Artículo 53</w:t>
      </w:r>
      <w:r w:rsidRPr="00536BF3">
        <w:rPr>
          <w:rFonts w:ascii="Palatino Linotype" w:hAnsi="Palatino Linotype" w:cs="Arial"/>
          <w:i/>
          <w:sz w:val="22"/>
        </w:rPr>
        <w:t xml:space="preserve">. Las Unidades de Transparencia tendrán las siguientes funciones: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b/>
          <w:i/>
          <w:sz w:val="22"/>
        </w:rPr>
        <w:t>II. Recibir, tramitar y dar respuesta a las solicitudes de acceso a la información</w:t>
      </w:r>
      <w:r w:rsidRPr="00536BF3">
        <w:rPr>
          <w:rFonts w:ascii="Palatino Linotype" w:hAnsi="Palatino Linotype" w:cs="Arial"/>
          <w:i/>
          <w:sz w:val="22"/>
        </w:rPr>
        <w:t xml:space="preserve">;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III. Auxiliar a los particulares en la elaboración de solicitudes de acceso a la información y, en su caso, orientarlos sobre los sujetos obligados competentes conforme a la normatividad aplicable;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IV. Realizar, con efectividad, los trámites internos necesarios para la atención de las solicitudes de acceso a la información;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V. Entregar, en su caso, a los particulares la información solicitada;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VI. Efectuar las notificaciones a los solicitantes;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VII. Proponer al Comité de Transparencia, los procedimientos internos que aseguren la mayor eficiencia en la gestión de las solicitudes de acceso a la información, conforme a la normatividad aplicable;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VIII. Proponer a quien preside el Comité de Transparencia, personal habilitado que sea necesario para recibir y dar trámite a las solicitudes de acceso a la información;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X. Presentar ante el Comité, el proyecto de clasificación de información;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XI. Promover e implementar políticas de transparencia proactiva procurando su accesibilidad;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XII. Fomentar la transparencia y accesibilidad al interior del sujeto obligado; </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 xml:space="preserve">XIII. Hacer del conocimiento de la instancia competente la probable responsabilidad por el incumplimiento de las obligaciones previstas en la presente Ley; y </w:t>
      </w:r>
    </w:p>
    <w:p w:rsidR="0098627D" w:rsidRPr="00536BF3" w:rsidRDefault="0098627D" w:rsidP="0098627D">
      <w:pPr>
        <w:ind w:left="851" w:right="902"/>
        <w:jc w:val="both"/>
        <w:rPr>
          <w:rFonts w:ascii="Palatino Linotype" w:hAnsi="Palatino Linotype" w:cs="Arial"/>
          <w:b/>
          <w:i/>
          <w:sz w:val="22"/>
        </w:rPr>
      </w:pPr>
      <w:r w:rsidRPr="00536BF3">
        <w:rPr>
          <w:rFonts w:ascii="Palatino Linotype" w:hAnsi="Palatino Linotype" w:cs="Arial"/>
          <w:i/>
          <w:sz w:val="22"/>
        </w:rPr>
        <w:t>XIV. Las demás que resulten necesarias para facilitar el acceso a la información y aquellas que se desprenden de la presente Ley y demás disposiciones jurídicas aplicables.</w:t>
      </w:r>
      <w:r w:rsidRPr="00536BF3">
        <w:rPr>
          <w:rFonts w:ascii="Palatino Linotype" w:hAnsi="Palatino Linotype" w:cs="Arial"/>
          <w:b/>
          <w:i/>
          <w:sz w:val="22"/>
        </w:rPr>
        <w:t>”</w:t>
      </w:r>
    </w:p>
    <w:p w:rsidR="0098627D" w:rsidRPr="00536BF3" w:rsidRDefault="0098627D" w:rsidP="0098627D">
      <w:pPr>
        <w:ind w:left="851" w:right="902"/>
        <w:jc w:val="both"/>
        <w:rPr>
          <w:rFonts w:ascii="Palatino Linotype" w:hAnsi="Palatino Linotype" w:cs="Arial"/>
          <w:i/>
          <w:sz w:val="22"/>
        </w:rPr>
      </w:pPr>
      <w:r w:rsidRPr="00536BF3">
        <w:rPr>
          <w:rFonts w:ascii="Palatino Linotype" w:hAnsi="Palatino Linotype" w:cs="Arial"/>
          <w:i/>
          <w:sz w:val="22"/>
        </w:rPr>
        <w:t>(Énfasis añadido)</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Es decir, la impugnación del</w:t>
      </w:r>
      <w:r w:rsidRPr="00536BF3">
        <w:rPr>
          <w:rFonts w:ascii="Palatino Linotype" w:hAnsi="Palatino Linotype" w:cs="Arial"/>
          <w:b/>
        </w:rPr>
        <w:t xml:space="preserve"> RECURRENTE</w:t>
      </w:r>
      <w:r w:rsidRPr="00536BF3">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536BF3">
        <w:rPr>
          <w:rFonts w:ascii="Palatino Linotype" w:hAnsi="Palatino Linotype" w:cs="Arial"/>
          <w:b/>
        </w:rPr>
        <w:t>EL SUJETO OBLIGADO</w:t>
      </w:r>
      <w:r w:rsidRPr="00536BF3">
        <w:rPr>
          <w:rFonts w:ascii="Palatino Linotype" w:hAnsi="Palatino Linotype" w:cs="Arial"/>
        </w:rPr>
        <w:t>.</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36BF3">
        <w:rPr>
          <w:rFonts w:ascii="Palatino Linotype" w:hAnsi="Palatino Linotype" w:cs="Arial"/>
          <w:b/>
        </w:rPr>
        <w:t>la modifique o revoque</w:t>
      </w:r>
      <w:r w:rsidRPr="00536BF3">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Por cuanto hace a la revocación, a diferencia de la modificación, ocurre cuando la dependencia o entidad responsable (</w:t>
      </w:r>
      <w:r w:rsidRPr="00536BF3">
        <w:rPr>
          <w:rFonts w:ascii="Palatino Linotype" w:hAnsi="Palatino Linotype" w:cs="Arial"/>
          <w:b/>
        </w:rPr>
        <w:t>SUJETO OBLIGADO</w:t>
      </w:r>
      <w:r w:rsidRPr="00536BF3">
        <w:rPr>
          <w:rFonts w:ascii="Palatino Linotype" w:hAnsi="Palatino Linotype" w:cs="Arial"/>
        </w:rPr>
        <w:t>) del acto o resolución impugnada, suprime, elimina o cancela la totalidad de su respuesta y emite otra en su lugar dejando sin efecto lo que en un principio respondió.</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lastRenderedPageBreak/>
        <w:t>En ese tenor, un acto impugnado queda sin efectos, aun cuando existiendo jurídicamente (esto es, que no se ha modificado, ni revocado) no genera ninguna consecuencia legal.</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En tanto que, un acto impugnado queda sin materia, cuando ha sido satisfecha la pretensión de lo pedido o exigido por </w:t>
      </w:r>
      <w:r w:rsidRPr="00536BF3">
        <w:rPr>
          <w:rFonts w:ascii="Palatino Linotype" w:hAnsi="Palatino Linotype" w:cs="Arial"/>
          <w:b/>
        </w:rPr>
        <w:t xml:space="preserve">EL RECURRENTE </w:t>
      </w:r>
      <w:r w:rsidRPr="00536BF3">
        <w:rPr>
          <w:rFonts w:ascii="Palatino Linotype" w:hAnsi="Palatino Linotype" w:cs="Arial"/>
        </w:rPr>
        <w:t xml:space="preserve">de manera que </w:t>
      </w:r>
      <w:r w:rsidRPr="00536BF3">
        <w:rPr>
          <w:rFonts w:ascii="Palatino Linotype" w:hAnsi="Palatino Linotype" w:cs="Arial"/>
          <w:b/>
        </w:rPr>
        <w:t xml:space="preserve">EL SUJETO OBLIGADO </w:t>
      </w:r>
      <w:r w:rsidRPr="00536BF3">
        <w:rPr>
          <w:rFonts w:ascii="Palatino Linotype" w:hAnsi="Palatino Linotype" w:cs="Arial"/>
        </w:rPr>
        <w:t xml:space="preserve">entrega una respuesta que, aunque sea posterior a los términos previstos en la Ley, y mediante ésta concede la información solicitada. </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sidRPr="00536BF3">
        <w:rPr>
          <w:rFonts w:ascii="Palatino Linotype" w:hAnsi="Palatino Linotype" w:cs="Arial"/>
          <w:b/>
        </w:rPr>
        <w:t>EL SUJETO OBLIGADO</w:t>
      </w:r>
      <w:r w:rsidRPr="00536BF3">
        <w:rPr>
          <w:rFonts w:ascii="Palatino Linotype" w:hAnsi="Palatino Linotype" w:cs="Arial"/>
        </w:rPr>
        <w:t xml:space="preserve"> mediante un acto posterior a su respuesta, como lo fue el alcance al Informe Justificado, remitió la información que colma el derecho de acceso del particular, con la cual dejó sin materia el presente recurso.</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A fin de corroborar lo anterior, es preciso recordar en que </w:t>
      </w:r>
      <w:r w:rsidRPr="00536BF3">
        <w:rPr>
          <w:rFonts w:ascii="Palatino Linotype" w:hAnsi="Palatino Linotype" w:cs="Arial"/>
          <w:b/>
        </w:rPr>
        <w:t xml:space="preserve">EL RECURRENTE </w:t>
      </w:r>
      <w:r w:rsidRPr="00536BF3">
        <w:rPr>
          <w:rFonts w:ascii="Palatino Linotype" w:hAnsi="Palatino Linotype" w:cs="Arial"/>
        </w:rPr>
        <w:t xml:space="preserve">requirió del </w:t>
      </w:r>
      <w:r w:rsidRPr="00536BF3">
        <w:rPr>
          <w:rFonts w:ascii="Palatino Linotype" w:hAnsi="Palatino Linotype" w:cs="Arial"/>
          <w:b/>
        </w:rPr>
        <w:t xml:space="preserve">SUJETO OBLIGADO </w:t>
      </w:r>
      <w:r w:rsidRPr="00536BF3">
        <w:rPr>
          <w:rFonts w:ascii="Palatino Linotype" w:hAnsi="Palatino Linotype" w:cs="Arial"/>
        </w:rPr>
        <w:t>lo que a continuación se desagrega:</w:t>
      </w:r>
    </w:p>
    <w:p w:rsidR="0098627D" w:rsidRPr="00536BF3" w:rsidRDefault="0098627D" w:rsidP="0098627D">
      <w:pPr>
        <w:pStyle w:val="Prrafodelista"/>
        <w:numPr>
          <w:ilvl w:val="0"/>
          <w:numId w:val="22"/>
        </w:num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Listado de becarios que recibieron un apoyo económico vía cheque nominativo durante los meses de noviembre y diciembre de 2018, por concepto de prácticas profesionales y servicio social; y, </w:t>
      </w:r>
    </w:p>
    <w:p w:rsidR="0098627D" w:rsidRPr="00536BF3" w:rsidRDefault="0098627D" w:rsidP="0098627D">
      <w:pPr>
        <w:pStyle w:val="Prrafodelista"/>
        <w:numPr>
          <w:ilvl w:val="0"/>
          <w:numId w:val="22"/>
        </w:num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Copias de los cheques nominativos originales que fueron entregados. </w:t>
      </w:r>
    </w:p>
    <w:p w:rsidR="0098627D" w:rsidRPr="00536BF3" w:rsidRDefault="0098627D" w:rsidP="0098627D">
      <w:pPr>
        <w:spacing w:before="100" w:beforeAutospacing="1" w:after="100" w:afterAutospacing="1" w:line="360" w:lineRule="auto"/>
        <w:jc w:val="both"/>
        <w:rPr>
          <w:rFonts w:ascii="Palatino Linotype" w:eastAsia="Calibri" w:hAnsi="Palatino Linotype" w:cs="Bookman Old Style,Bold"/>
          <w:bCs/>
          <w:lang w:eastAsia="en-US"/>
        </w:rPr>
      </w:pPr>
      <w:r w:rsidRPr="00536BF3">
        <w:rPr>
          <w:rFonts w:ascii="Palatino Linotype" w:hAnsi="Palatino Linotype" w:cs="Arial"/>
        </w:rPr>
        <w:t xml:space="preserve">Por su parte, </w:t>
      </w:r>
      <w:r w:rsidRPr="00536BF3">
        <w:rPr>
          <w:rFonts w:ascii="Palatino Linotype" w:hAnsi="Palatino Linotype" w:cs="Arial"/>
          <w:b/>
          <w:lang w:eastAsia="es-MX"/>
        </w:rPr>
        <w:t>EL SUJETO OBLIGADO</w:t>
      </w:r>
      <w:r w:rsidRPr="00536BF3">
        <w:rPr>
          <w:rFonts w:ascii="Palatino Linotype" w:hAnsi="Palatino Linotype" w:cs="Arial"/>
        </w:rPr>
        <w:t xml:space="preserve"> </w:t>
      </w:r>
      <w:r w:rsidRPr="00536BF3">
        <w:rPr>
          <w:rFonts w:ascii="Palatino Linotype" w:eastAsia="Calibri" w:hAnsi="Palatino Linotype" w:cs="Bookman Old Style,Bold"/>
          <w:bCs/>
          <w:lang w:eastAsia="en-US"/>
        </w:rPr>
        <w:t xml:space="preserve">en respuesta a dicha solicitud de información hizo entrega de diversos documentos a través de los cuales pretendía dar atención a la solicitud de origen; sin embargo, de la revisión a los mismos se pudo advertir que </w:t>
      </w:r>
      <w:r w:rsidRPr="00536BF3">
        <w:rPr>
          <w:rFonts w:ascii="Palatino Linotype" w:eastAsia="Calibri" w:hAnsi="Palatino Linotype" w:cs="Bookman Old Style,Bold"/>
          <w:bCs/>
          <w:lang w:eastAsia="en-US"/>
        </w:rPr>
        <w:lastRenderedPageBreak/>
        <w:t xml:space="preserve">dichos documentos correspondían a la solicitud de información </w:t>
      </w:r>
      <w:r w:rsidRPr="00536BF3">
        <w:rPr>
          <w:rFonts w:ascii="Palatino Linotype" w:eastAsia="Calibri" w:hAnsi="Palatino Linotype" w:cs="Bookman Old Style,Bold"/>
          <w:b/>
          <w:bCs/>
          <w:lang w:eastAsia="en-US"/>
        </w:rPr>
        <w:t xml:space="preserve">00016/ZINACANT/IP/2019, </w:t>
      </w:r>
      <w:r w:rsidRPr="00536BF3">
        <w:rPr>
          <w:rFonts w:ascii="Palatino Linotype" w:eastAsia="Calibri" w:hAnsi="Palatino Linotype" w:cs="Bookman Old Style,Bold"/>
          <w:bCs/>
          <w:lang w:eastAsia="en-US"/>
        </w:rPr>
        <w:t>lo que dio motivo al recurso de revisión en estudio.</w:t>
      </w:r>
    </w:p>
    <w:p w:rsidR="0098627D" w:rsidRPr="00536BF3" w:rsidRDefault="0098627D" w:rsidP="0098627D">
      <w:pPr>
        <w:spacing w:before="100" w:beforeAutospacing="1" w:after="100" w:afterAutospacing="1" w:line="360" w:lineRule="auto"/>
        <w:jc w:val="both"/>
        <w:rPr>
          <w:rFonts w:ascii="Palatino Linotype" w:eastAsia="Calibri" w:hAnsi="Palatino Linotype" w:cs="Bookman Old Style,Bold"/>
          <w:bCs/>
          <w:lang w:eastAsia="en-US"/>
        </w:rPr>
      </w:pPr>
      <w:r w:rsidRPr="00536BF3">
        <w:rPr>
          <w:rFonts w:ascii="Palatino Linotype" w:eastAsia="Calibri" w:hAnsi="Palatino Linotype" w:cs="Bookman Old Style,Bold"/>
          <w:bCs/>
          <w:lang w:eastAsia="en-US"/>
        </w:rPr>
        <w:t xml:space="preserve">Sin embargo, dicha respuesta fue modificada por </w:t>
      </w:r>
      <w:r w:rsidRPr="00536BF3">
        <w:rPr>
          <w:rFonts w:ascii="Palatino Linotype" w:eastAsia="Calibri" w:hAnsi="Palatino Linotype" w:cs="Bookman Old Style,Bold"/>
          <w:b/>
          <w:bCs/>
          <w:lang w:eastAsia="en-US"/>
        </w:rPr>
        <w:t xml:space="preserve">EL SUJETO OBLIGADO </w:t>
      </w:r>
      <w:r w:rsidRPr="00536BF3">
        <w:rPr>
          <w:rFonts w:ascii="Palatino Linotype" w:eastAsia="Calibri" w:hAnsi="Palatino Linotype" w:cs="Bookman Old Style,Bold"/>
          <w:bCs/>
          <w:lang w:eastAsia="en-US"/>
        </w:rPr>
        <w:t>mediante el alcance al Informe Justificado correspondiente, al referir lo que a continuación se inserta:</w:t>
      </w:r>
    </w:p>
    <w:p w:rsidR="0098627D" w:rsidRPr="00536BF3" w:rsidRDefault="0098627D" w:rsidP="0098627D">
      <w:pPr>
        <w:spacing w:before="100" w:beforeAutospacing="1" w:after="100" w:afterAutospacing="1" w:line="360" w:lineRule="auto"/>
        <w:jc w:val="center"/>
        <w:rPr>
          <w:rFonts w:ascii="Palatino Linotype" w:eastAsia="Calibri" w:hAnsi="Palatino Linotype" w:cs="Bookman Old Style,Bold"/>
          <w:bCs/>
          <w:lang w:eastAsia="en-US"/>
        </w:rPr>
      </w:pPr>
      <w:r w:rsidRPr="00536BF3">
        <w:rPr>
          <w:noProof/>
          <w:lang w:eastAsia="es-MX"/>
        </w:rPr>
        <mc:AlternateContent>
          <mc:Choice Requires="wps">
            <w:drawing>
              <wp:anchor distT="0" distB="0" distL="114300" distR="114300" simplePos="0" relativeHeight="251661312" behindDoc="0" locked="0" layoutInCell="1" allowOverlap="1" wp14:anchorId="364FE21E" wp14:editId="31A26CBF">
                <wp:simplePos x="0" y="0"/>
                <wp:positionH relativeFrom="column">
                  <wp:posOffset>238172</wp:posOffset>
                </wp:positionH>
                <wp:positionV relativeFrom="paragraph">
                  <wp:posOffset>1526688</wp:posOffset>
                </wp:positionV>
                <wp:extent cx="5435393" cy="975898"/>
                <wp:effectExtent l="19050" t="19050" r="13335" b="15240"/>
                <wp:wrapNone/>
                <wp:docPr id="18" name="Rectángulo 18"/>
                <wp:cNvGraphicFramePr/>
                <a:graphic xmlns:a="http://schemas.openxmlformats.org/drawingml/2006/main">
                  <a:graphicData uri="http://schemas.microsoft.com/office/word/2010/wordprocessingShape">
                    <wps:wsp>
                      <wps:cNvSpPr/>
                      <wps:spPr>
                        <a:xfrm>
                          <a:off x="0" y="0"/>
                          <a:ext cx="5435393" cy="97589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A606F" id="Rectángulo 18" o:spid="_x0000_s1026" style="position:absolute;margin-left:18.75pt;margin-top:120.2pt;width:428pt;height:7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" filled="f" strokecolor="#1f4d78 [1604]" strokeweight="2.25pt"/>
            </w:pict>
          </mc:Fallback>
        </mc:AlternateContent>
      </w:r>
      <w:r w:rsidRPr="00536BF3">
        <w:rPr>
          <w:noProof/>
          <w:lang w:eastAsia="es-MX"/>
        </w:rPr>
        <w:drawing>
          <wp:inline distT="0" distB="0" distL="0" distR="0" wp14:anchorId="3F3298AE" wp14:editId="13181505">
            <wp:extent cx="5339781" cy="3960530"/>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24" t="20145" r="23580" b="10641"/>
                    <a:stretch/>
                  </pic:blipFill>
                  <pic:spPr bwMode="auto">
                    <a:xfrm>
                      <a:off x="0" y="0"/>
                      <a:ext cx="5368128" cy="3981555"/>
                    </a:xfrm>
                    <a:prstGeom prst="rect">
                      <a:avLst/>
                    </a:prstGeom>
                    <a:ln>
                      <a:noFill/>
                    </a:ln>
                    <a:extLst>
                      <a:ext uri="{53640926-AAD7-44D8-BBD7-CCE9431645EC}">
                        <a14:shadowObscured xmlns:a14="http://schemas.microsoft.com/office/drawing/2010/main"/>
                      </a:ext>
                    </a:extLst>
                  </pic:spPr>
                </pic:pic>
              </a:graphicData>
            </a:graphic>
          </wp:inline>
        </w:drawing>
      </w:r>
    </w:p>
    <w:p w:rsidR="0098627D" w:rsidRPr="00536BF3" w:rsidRDefault="0098627D" w:rsidP="0098627D">
      <w:pPr>
        <w:spacing w:line="360" w:lineRule="auto"/>
        <w:jc w:val="both"/>
        <w:rPr>
          <w:rFonts w:ascii="Palatino Linotype" w:eastAsia="Calibri" w:hAnsi="Palatino Linotype" w:cs="Bookman Old Style,Bold"/>
          <w:bCs/>
          <w:lang w:eastAsia="en-US"/>
        </w:rPr>
      </w:pPr>
      <w:r w:rsidRPr="00536BF3">
        <w:rPr>
          <w:noProof/>
          <w:lang w:eastAsia="es-MX"/>
        </w:rPr>
        <mc:AlternateContent>
          <mc:Choice Requires="wps">
            <w:drawing>
              <wp:anchor distT="0" distB="0" distL="114300" distR="114300" simplePos="0" relativeHeight="251660288" behindDoc="0" locked="0" layoutInCell="1" allowOverlap="1" wp14:anchorId="1DEB1113" wp14:editId="5DFAB87A">
                <wp:simplePos x="0" y="0"/>
                <wp:positionH relativeFrom="column">
                  <wp:posOffset>1901190</wp:posOffset>
                </wp:positionH>
                <wp:positionV relativeFrom="paragraph">
                  <wp:posOffset>3260090</wp:posOffset>
                </wp:positionV>
                <wp:extent cx="2484120" cy="1046480"/>
                <wp:effectExtent l="19050" t="19050" r="11430" b="20320"/>
                <wp:wrapNone/>
                <wp:docPr id="22" name="Rectángulo 22"/>
                <wp:cNvGraphicFramePr/>
                <a:graphic xmlns:a="http://schemas.openxmlformats.org/drawingml/2006/main">
                  <a:graphicData uri="http://schemas.microsoft.com/office/word/2010/wordprocessingShape">
                    <wps:wsp>
                      <wps:cNvSpPr/>
                      <wps:spPr>
                        <a:xfrm>
                          <a:off x="0" y="0"/>
                          <a:ext cx="2484120" cy="104648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C893E" id="Rectángulo 22" o:spid="_x0000_s1026" style="position:absolute;margin-left:149.7pt;margin-top:256.7pt;width:195.6pt;height:8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" filled="f" strokecolor="#1f4d78 [1604]" strokeweight="2.25pt"/>
            </w:pict>
          </mc:Fallback>
        </mc:AlternateContent>
      </w:r>
      <w:r w:rsidRPr="00536BF3">
        <w:rPr>
          <w:rFonts w:ascii="Palatino Linotype" w:eastAsia="Calibri" w:hAnsi="Palatino Linotype" w:cs="Bookman Old Style,Bold"/>
          <w:bCs/>
          <w:lang w:eastAsia="en-US"/>
        </w:rPr>
        <w:t xml:space="preserve">Así, de la imagen inserta y del requerimiento que el hoy </w:t>
      </w:r>
      <w:r w:rsidRPr="00536BF3">
        <w:rPr>
          <w:rFonts w:ascii="Palatino Linotype" w:eastAsia="Calibri" w:hAnsi="Palatino Linotype" w:cs="Bookman Old Style,Bold"/>
          <w:b/>
          <w:bCs/>
          <w:lang w:eastAsia="en-US"/>
        </w:rPr>
        <w:t xml:space="preserve">RECURRENTE </w:t>
      </w:r>
      <w:r w:rsidRPr="00536BF3">
        <w:rPr>
          <w:rFonts w:ascii="Palatino Linotype" w:eastAsia="Calibri" w:hAnsi="Palatino Linotype" w:cs="Bookman Old Style,Bold"/>
          <w:bCs/>
          <w:lang w:eastAsia="en-US"/>
        </w:rPr>
        <w:t xml:space="preserve">le planteara al </w:t>
      </w:r>
      <w:r w:rsidRPr="00536BF3">
        <w:rPr>
          <w:rFonts w:ascii="Palatino Linotype" w:eastAsia="Calibri" w:hAnsi="Palatino Linotype" w:cs="Bookman Old Style,Bold"/>
          <w:b/>
          <w:bCs/>
          <w:lang w:eastAsia="en-US"/>
        </w:rPr>
        <w:t>SUJETO OBLIGADO</w:t>
      </w:r>
      <w:r w:rsidRPr="00536BF3">
        <w:rPr>
          <w:rFonts w:ascii="Palatino Linotype" w:eastAsia="Calibri" w:hAnsi="Palatino Linotype" w:cs="Bookman Old Style,Bold"/>
          <w:bCs/>
          <w:lang w:eastAsia="en-US"/>
        </w:rPr>
        <w:t>, se puede advertir que éste último, a través de dicho alcance al Informe Justificado satisfizo el derecho de acceso a la información pública del solicitant</w:t>
      </w:r>
      <w:r w:rsidR="00536BF3" w:rsidRPr="00536BF3">
        <w:rPr>
          <w:rFonts w:ascii="Palatino Linotype" w:eastAsia="Calibri" w:hAnsi="Palatino Linotype" w:cs="Bookman Old Style,Bold"/>
          <w:bCs/>
          <w:lang w:eastAsia="en-US"/>
        </w:rPr>
        <w:t>e</w:t>
      </w:r>
      <w:r w:rsidRPr="00536BF3">
        <w:rPr>
          <w:rFonts w:ascii="Palatino Linotype" w:eastAsia="Calibri" w:hAnsi="Palatino Linotype" w:cs="Bookman Old Style,Bold"/>
          <w:bCs/>
          <w:lang w:eastAsia="en-US"/>
        </w:rPr>
        <w:t xml:space="preserve">e; ello, derivado de que se pronunció el Servidor Público Habilitado </w:t>
      </w:r>
      <w:r w:rsidRPr="00536BF3">
        <w:rPr>
          <w:rFonts w:ascii="Palatino Linotype" w:eastAsia="Calibri" w:hAnsi="Palatino Linotype" w:cs="Bookman Old Style,Bold"/>
          <w:bCs/>
          <w:lang w:eastAsia="en-US"/>
        </w:rPr>
        <w:lastRenderedPageBreak/>
        <w:t>competente de la Tesorería Municipal</w:t>
      </w:r>
      <w:r w:rsidRPr="00536BF3">
        <w:rPr>
          <w:rStyle w:val="Refdenotaalpie"/>
          <w:rFonts w:ascii="Palatino Linotype" w:eastAsia="Calibri" w:hAnsi="Palatino Linotype" w:cs="Bookman Old Style,Bold"/>
          <w:bCs/>
          <w:lang w:eastAsia="en-US"/>
        </w:rPr>
        <w:footnoteReference w:id="1"/>
      </w:r>
      <w:r w:rsidRPr="00536BF3">
        <w:rPr>
          <w:rFonts w:ascii="Palatino Linotype" w:eastAsia="Calibri" w:hAnsi="Palatino Linotype" w:cs="Bookman Old Style,Bold"/>
          <w:bCs/>
          <w:lang w:eastAsia="en-US"/>
        </w:rPr>
        <w:t xml:space="preserve">; por lo que, </w:t>
      </w:r>
      <w:r w:rsidRPr="00536BF3">
        <w:rPr>
          <w:rFonts w:ascii="Palatino Linotype" w:hAnsi="Palatino Linotype" w:cs="Arial"/>
          <w:lang w:val="es-ES_tradnl"/>
        </w:rPr>
        <w:t xml:space="preserve">es necesario dejar en claro que al haber existido un pronunciamiento por parte del </w:t>
      </w:r>
      <w:r w:rsidRPr="00536BF3">
        <w:rPr>
          <w:rFonts w:ascii="Palatino Linotype" w:hAnsi="Palatino Linotype" w:cs="Arial"/>
          <w:b/>
          <w:lang w:val="es-ES_tradnl"/>
        </w:rPr>
        <w:t xml:space="preserve">SUJETO OBLIGADO </w:t>
      </w:r>
      <w:r w:rsidRPr="00536BF3">
        <w:rPr>
          <w:rFonts w:ascii="Palatino Linotype" w:hAnsi="Palatino Linotype" w:cs="Arial"/>
          <w:lang w:val="es-ES_tradnl"/>
        </w:rPr>
        <w:t xml:space="preserve">en relación a dar atención a la solicitud de información, este Órgano Garante conforme al artículo 36 de la Ley de la Materia, no se encuentra facultado para pronunciarse acerca de la veracidad de la información remitida por los Sujetos Obligados. </w:t>
      </w:r>
    </w:p>
    <w:p w:rsidR="0098627D" w:rsidRPr="00536BF3" w:rsidRDefault="0098627D" w:rsidP="0098627D">
      <w:pPr>
        <w:spacing w:before="100" w:beforeAutospacing="1" w:after="100" w:afterAutospacing="1" w:line="360" w:lineRule="auto"/>
        <w:jc w:val="both"/>
        <w:rPr>
          <w:rFonts w:ascii="Palatino Linotype" w:hAnsi="Palatino Linotype" w:cs="Arial"/>
          <w:lang w:val="es-ES_tradnl"/>
        </w:rPr>
      </w:pPr>
      <w:r w:rsidRPr="00536BF3">
        <w:rPr>
          <w:rFonts w:ascii="Palatino Linotype" w:hAnsi="Palatino Linotype" w:cs="Arial"/>
          <w:lang w:val="es-ES_tradnl"/>
        </w:rPr>
        <w:t xml:space="preserve">Sirviendo de sustento, el criterio 31/10 emitido por el entonces IFAI, ahora INAI, que enuncia lo siguiente: </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36BF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536BF3">
        <w:rPr>
          <w:rFonts w:ascii="Palatino Linotype" w:hAnsi="Palatino Linotype" w:cs="Arial"/>
          <w:b/>
          <w:i/>
          <w:sz w:val="22"/>
        </w:rPr>
        <w:t>Sin embargo, no está facultado para pronunciarse sobre la veracidad de la información proporcionada por las autoridades en respuesta a las solicitudes de información que les presentan los particulares</w:t>
      </w:r>
      <w:r w:rsidRPr="00536BF3">
        <w:rPr>
          <w:rFonts w:ascii="Palatino Linotype" w:hAnsi="Palatino Linotype" w:cs="Arial"/>
          <w:i/>
          <w:sz w:val="22"/>
        </w:rPr>
        <w:t xml:space="preserve">, en virtud de que en los artículos 49 y 50 de la Ley Federal de Transparencia y Acceso a la Información Pública Gubernamental no se prevée una causal que permita al Instituto Federal de Acceso a la Información y Protección de Datos conocer, vía recurso revisión, al respecto. </w:t>
      </w:r>
    </w:p>
    <w:p w:rsidR="0098627D" w:rsidRPr="00536BF3" w:rsidRDefault="0098627D" w:rsidP="0098627D">
      <w:pPr>
        <w:ind w:left="851" w:right="899"/>
        <w:jc w:val="both"/>
        <w:rPr>
          <w:rFonts w:ascii="Palatino Linotype" w:hAnsi="Palatino Linotype" w:cs="Arial"/>
          <w:i/>
          <w:sz w:val="22"/>
        </w:rPr>
      </w:pPr>
    </w:p>
    <w:p w:rsidR="0098627D" w:rsidRPr="00536BF3" w:rsidRDefault="0098627D" w:rsidP="0098627D">
      <w:pPr>
        <w:ind w:left="851" w:right="899"/>
        <w:jc w:val="both"/>
        <w:rPr>
          <w:rFonts w:ascii="Palatino Linotype" w:hAnsi="Palatino Linotype" w:cs="Arial"/>
          <w:b/>
          <w:i/>
          <w:sz w:val="22"/>
        </w:rPr>
      </w:pPr>
      <w:r w:rsidRPr="00536BF3">
        <w:rPr>
          <w:rFonts w:ascii="Palatino Linotype" w:hAnsi="Palatino Linotype" w:cs="Arial"/>
          <w:i/>
          <w:sz w:val="22"/>
        </w:rPr>
        <w:t>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536BF3">
        <w:rPr>
          <w:rFonts w:ascii="Palatino Linotype" w:hAnsi="Palatino Linotype" w:cs="Arial"/>
          <w:b/>
          <w:i/>
          <w:sz w:val="22"/>
        </w:rPr>
        <w:t>”</w:t>
      </w:r>
    </w:p>
    <w:p w:rsidR="0098627D" w:rsidRPr="00536BF3" w:rsidRDefault="0098627D" w:rsidP="0098627D">
      <w:pPr>
        <w:ind w:left="851" w:right="899"/>
        <w:jc w:val="both"/>
        <w:rPr>
          <w:rFonts w:ascii="Palatino Linotype" w:hAnsi="Palatino Linotype" w:cs="Arial"/>
          <w:i/>
          <w:sz w:val="22"/>
        </w:rPr>
      </w:pPr>
      <w:r w:rsidRPr="00536BF3">
        <w:rPr>
          <w:rFonts w:ascii="Palatino Linotype" w:hAnsi="Palatino Linotype" w:cs="Arial"/>
          <w:i/>
          <w:sz w:val="22"/>
        </w:rPr>
        <w:t>(Énfasis añadido)</w:t>
      </w:r>
    </w:p>
    <w:p w:rsidR="0098627D" w:rsidRPr="00536BF3" w:rsidRDefault="0098627D" w:rsidP="0098627D">
      <w:pPr>
        <w:shd w:val="clear" w:color="auto" w:fill="FFFFFF"/>
        <w:spacing w:before="240" w:after="240" w:line="360" w:lineRule="auto"/>
        <w:jc w:val="both"/>
        <w:rPr>
          <w:rFonts w:ascii="Palatino Linotype" w:hAnsi="Palatino Linotype" w:cs="Arial"/>
        </w:rPr>
      </w:pPr>
      <w:r w:rsidRPr="00536BF3">
        <w:rPr>
          <w:rFonts w:ascii="Palatino Linotype" w:hAnsi="Palatino Linotype" w:cs="Arial"/>
        </w:rPr>
        <w:lastRenderedPageBreak/>
        <w:t xml:space="preserve">Luego, es claro que el pronunciamiento del </w:t>
      </w:r>
      <w:r w:rsidRPr="00536BF3">
        <w:rPr>
          <w:rFonts w:ascii="Palatino Linotype" w:hAnsi="Palatino Linotype" w:cs="Arial"/>
          <w:b/>
        </w:rPr>
        <w:t xml:space="preserve">SUJETO OBLIGADO </w:t>
      </w:r>
      <w:r w:rsidRPr="00536BF3">
        <w:rPr>
          <w:rFonts w:ascii="Palatino Linotype" w:hAnsi="Palatino Linotype" w:cs="Arial"/>
        </w:rPr>
        <w:t xml:space="preserve">remitido mediante </w:t>
      </w:r>
      <w:r w:rsidR="004241A7" w:rsidRPr="00536BF3">
        <w:rPr>
          <w:rFonts w:ascii="Palatino Linotype" w:hAnsi="Palatino Linotype" w:cs="Arial"/>
        </w:rPr>
        <w:t xml:space="preserve">el alcance al </w:t>
      </w:r>
      <w:r w:rsidRPr="00536BF3">
        <w:rPr>
          <w:rFonts w:ascii="Palatino Linotype" w:hAnsi="Palatino Linotype" w:cs="Arial"/>
        </w:rPr>
        <w:t>Informe Justificado al referir que</w:t>
      </w:r>
      <w:r w:rsidR="004241A7" w:rsidRPr="00536BF3">
        <w:rPr>
          <w:rFonts w:ascii="Palatino Linotype" w:hAnsi="Palatino Linotype" w:cs="Arial"/>
        </w:rPr>
        <w:t xml:space="preserve"> de la revisión a los expedientes que obran en la Tesorería Municipal, no contaba con evidencia de beneficiarios o personal que hubiera recibido apoyo económico por concepto de prácticas profesionales y servicio social; </w:t>
      </w:r>
      <w:r w:rsidRPr="00536BF3">
        <w:rPr>
          <w:rFonts w:ascii="Palatino Linotype" w:hAnsi="Palatino Linotype" w:cs="Arial"/>
        </w:rPr>
        <w:t xml:space="preserve">lo que, constituye un hecho negativo; por ello, si se considera el hecho negativo, es obvio que éste no puede fácticamente obrar en los archivos del </w:t>
      </w:r>
      <w:r w:rsidRPr="00536BF3">
        <w:rPr>
          <w:rFonts w:ascii="Palatino Linotype" w:hAnsi="Palatino Linotype" w:cs="Arial"/>
          <w:b/>
        </w:rPr>
        <w:t>SUJETO OBLIGADO</w:t>
      </w:r>
      <w:r w:rsidRPr="00536BF3">
        <w:rPr>
          <w:rFonts w:ascii="Palatino Linotype" w:hAnsi="Palatino Linotype" w:cs="Arial"/>
        </w:rPr>
        <w:t>, ya que no es objeto de probarse por ser lógica y materialmente imposible.</w:t>
      </w:r>
    </w:p>
    <w:p w:rsidR="0098627D" w:rsidRPr="00536BF3" w:rsidRDefault="0098627D" w:rsidP="0098627D">
      <w:pPr>
        <w:shd w:val="clear" w:color="auto" w:fill="FFFFFF"/>
        <w:spacing w:before="240" w:after="240" w:line="360" w:lineRule="auto"/>
        <w:jc w:val="both"/>
        <w:rPr>
          <w:rFonts w:ascii="Palatino Linotype" w:hAnsi="Palatino Linotype" w:cs="Arial"/>
        </w:rPr>
      </w:pPr>
      <w:r w:rsidRPr="00536BF3">
        <w:rPr>
          <w:rFonts w:ascii="Palatino Linotype" w:hAnsi="Palatino Linotype" w:cs="Arial"/>
        </w:rPr>
        <w:t>Asimismo, no se trata de un caso por el cual la negación de los hechos implique la afirmación de los mismos, simplemente se está ante una notoria y evidente inexistencia fáctica de la información solicitada.</w:t>
      </w:r>
    </w:p>
    <w:p w:rsidR="0098627D" w:rsidRPr="00536BF3" w:rsidRDefault="0098627D" w:rsidP="0098627D">
      <w:pPr>
        <w:shd w:val="clear" w:color="auto" w:fill="FFFFFF"/>
        <w:spacing w:before="240" w:after="240" w:line="360" w:lineRule="auto"/>
        <w:jc w:val="both"/>
        <w:rPr>
          <w:rFonts w:ascii="Palatino Linotype" w:hAnsi="Palatino Linotype" w:cs="Arial"/>
        </w:rPr>
      </w:pPr>
      <w:r w:rsidRPr="00536BF3">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536BF3">
        <w:rPr>
          <w:rFonts w:ascii="Palatino Linotype" w:hAnsi="Palatino Linotype" w:cs="Arial"/>
          <w:color w:val="222222"/>
        </w:rPr>
        <w:t>:</w:t>
      </w:r>
    </w:p>
    <w:p w:rsidR="0098627D" w:rsidRPr="00536BF3" w:rsidRDefault="0098627D" w:rsidP="0098627D">
      <w:pPr>
        <w:shd w:val="clear" w:color="auto" w:fill="FFFFFF"/>
        <w:ind w:left="851"/>
        <w:jc w:val="both"/>
        <w:rPr>
          <w:rFonts w:ascii="Arial" w:hAnsi="Arial" w:cs="Arial"/>
          <w:color w:val="222222"/>
          <w:sz w:val="19"/>
          <w:szCs w:val="19"/>
        </w:rPr>
      </w:pPr>
      <w:r w:rsidRPr="00536BF3">
        <w:rPr>
          <w:rFonts w:ascii="Palatino Linotype" w:hAnsi="Palatino Linotype" w:cs="Arial"/>
          <w:b/>
          <w:bCs/>
          <w:i/>
          <w:iCs/>
          <w:color w:val="222222"/>
          <w:sz w:val="22"/>
          <w:szCs w:val="22"/>
        </w:rPr>
        <w:t>“HECHOS NEGATIVOS, NO SON SUSCEPTIBLES DE DEMOSTRACION.</w:t>
      </w:r>
    </w:p>
    <w:p w:rsidR="0098627D" w:rsidRPr="00536BF3" w:rsidRDefault="0098627D" w:rsidP="0098627D">
      <w:pPr>
        <w:shd w:val="clear" w:color="auto" w:fill="FFFFFF"/>
        <w:ind w:left="851" w:right="899"/>
        <w:jc w:val="both"/>
        <w:rPr>
          <w:rFonts w:ascii="Arial" w:hAnsi="Arial" w:cs="Arial"/>
          <w:color w:val="222222"/>
          <w:sz w:val="19"/>
          <w:szCs w:val="19"/>
        </w:rPr>
      </w:pPr>
      <w:r w:rsidRPr="00536BF3">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98627D" w:rsidRPr="00536BF3" w:rsidRDefault="0098627D" w:rsidP="0098627D">
      <w:pPr>
        <w:shd w:val="clear" w:color="auto" w:fill="FFFFFF"/>
        <w:ind w:left="851" w:right="899"/>
        <w:jc w:val="both"/>
        <w:rPr>
          <w:rFonts w:ascii="Palatino Linotype" w:hAnsi="Palatino Linotype" w:cs="Arial"/>
          <w:i/>
          <w:iCs/>
          <w:color w:val="222222"/>
          <w:sz w:val="22"/>
          <w:szCs w:val="22"/>
        </w:rPr>
      </w:pPr>
      <w:r w:rsidRPr="00536BF3">
        <w:rPr>
          <w:rFonts w:ascii="Palatino Linotype" w:hAnsi="Palatino Linotype" w:cs="Arial"/>
          <w:i/>
          <w:iCs/>
          <w:color w:val="222222"/>
          <w:sz w:val="22"/>
          <w:szCs w:val="22"/>
        </w:rPr>
        <w:t>Amparo en revisión 2022/61. José García Florín (Menor). 9 de octubre de 1961. Cinco votos. Ponente: José Rivera Pérez Campos.”</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lastRenderedPageBreak/>
        <w:t>Sirviendo de sustento a lo anterior, el criterio orientador número 07/2017 emitido por el Instituto Nacional de Transparencia, Acceso a la Información Pública y Protección de Datos Personales, que la letra reza:</w:t>
      </w:r>
    </w:p>
    <w:p w:rsidR="0098627D" w:rsidRPr="00536BF3" w:rsidRDefault="0098627D" w:rsidP="0098627D">
      <w:pPr>
        <w:ind w:left="851" w:right="899"/>
        <w:jc w:val="both"/>
        <w:rPr>
          <w:rFonts w:ascii="Palatino Linotype" w:eastAsia="Arial" w:hAnsi="Palatino Linotype" w:cs="Arial"/>
          <w:i/>
          <w:sz w:val="22"/>
          <w:szCs w:val="22"/>
        </w:rPr>
      </w:pPr>
      <w:r w:rsidRPr="00536BF3">
        <w:rPr>
          <w:rFonts w:ascii="Palatino Linotype" w:eastAsia="Arial" w:hAnsi="Palatino Linotype" w:cs="Arial"/>
          <w:b/>
          <w:i/>
          <w:sz w:val="22"/>
          <w:szCs w:val="22"/>
        </w:rPr>
        <w:t xml:space="preserve">“Casos en los que no es necesario que el Comité de Transparencia confirme formalmente la inexistencia de la información. </w:t>
      </w:r>
      <w:r w:rsidRPr="00536BF3">
        <w:rPr>
          <w:rFonts w:ascii="Palatino Linotype" w:eastAsia="Arial" w:hAnsi="Palatino Linotype" w:cs="Arial"/>
          <w:i/>
          <w:sz w:val="22"/>
          <w:szCs w:val="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w:t>
      </w:r>
      <w:r w:rsidRPr="00536BF3">
        <w:rPr>
          <w:rFonts w:ascii="Palatino Linotype" w:eastAsia="Arial" w:hAnsi="Palatino Linotype" w:cs="Arial"/>
          <w:b/>
          <w:i/>
          <w:sz w:val="22"/>
          <w:szCs w:val="22"/>
        </w:rPr>
        <w:t>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536BF3">
        <w:rPr>
          <w:rFonts w:ascii="Palatino Linotype" w:eastAsia="Arial" w:hAnsi="Palatino Linotype" w:cs="Arial"/>
          <w:i/>
          <w:sz w:val="22"/>
          <w:szCs w:val="22"/>
        </w:rPr>
        <w:t>.</w:t>
      </w:r>
    </w:p>
    <w:p w:rsidR="0098627D" w:rsidRPr="00536BF3" w:rsidRDefault="0098627D" w:rsidP="0098627D">
      <w:pPr>
        <w:ind w:left="851" w:right="899"/>
        <w:jc w:val="both"/>
        <w:rPr>
          <w:rFonts w:ascii="Palatino Linotype" w:eastAsia="Arial" w:hAnsi="Palatino Linotype" w:cs="Arial"/>
          <w:i/>
          <w:sz w:val="22"/>
          <w:szCs w:val="22"/>
        </w:rPr>
      </w:pPr>
    </w:p>
    <w:p w:rsidR="0098627D" w:rsidRPr="00536BF3" w:rsidRDefault="0098627D" w:rsidP="0098627D">
      <w:pPr>
        <w:ind w:left="851" w:right="899"/>
        <w:jc w:val="both"/>
        <w:rPr>
          <w:rFonts w:ascii="Palatino Linotype" w:eastAsia="Arial" w:hAnsi="Palatino Linotype" w:cs="Arial"/>
          <w:b/>
          <w:i/>
          <w:sz w:val="22"/>
          <w:szCs w:val="22"/>
        </w:rPr>
      </w:pPr>
      <w:r w:rsidRPr="00536BF3">
        <w:rPr>
          <w:rFonts w:ascii="Palatino Linotype" w:eastAsia="Arial" w:hAnsi="Palatino Linotype" w:cs="Arial"/>
          <w:b/>
          <w:i/>
          <w:sz w:val="22"/>
          <w:szCs w:val="22"/>
        </w:rPr>
        <w:t>Resoluciones:</w:t>
      </w:r>
    </w:p>
    <w:p w:rsidR="0098627D" w:rsidRPr="00536BF3" w:rsidRDefault="0098627D" w:rsidP="0098627D">
      <w:pPr>
        <w:ind w:left="851" w:right="899"/>
        <w:jc w:val="both"/>
        <w:rPr>
          <w:rFonts w:ascii="Palatino Linotype" w:eastAsia="Arial" w:hAnsi="Palatino Linotype" w:cs="Arial"/>
          <w:i/>
          <w:sz w:val="22"/>
          <w:szCs w:val="22"/>
        </w:rPr>
      </w:pPr>
      <w:r w:rsidRPr="00536BF3">
        <w:rPr>
          <w:rFonts w:ascii="Palatino Linotype" w:eastAsia="Arial" w:hAnsi="Palatino Linotype" w:cs="Arial"/>
          <w:b/>
          <w:i/>
          <w:sz w:val="22"/>
          <w:szCs w:val="22"/>
        </w:rPr>
        <w:t>RRA 2959/16.</w:t>
      </w:r>
      <w:r w:rsidRPr="00536BF3">
        <w:rPr>
          <w:rFonts w:ascii="Palatino Linotype" w:eastAsia="Arial" w:hAnsi="Palatino Linotype" w:cs="Arial"/>
          <w:i/>
          <w:sz w:val="22"/>
          <w:szCs w:val="22"/>
        </w:rPr>
        <w:t xml:space="preserve"> Secretaría de Gobernación. 23 de noviembre de 2016. Por unanimidad. Comisionado Ponente Rosendoevgueni Monterrey Chepov.</w:t>
      </w:r>
    </w:p>
    <w:p w:rsidR="0098627D" w:rsidRPr="00536BF3" w:rsidRDefault="0098627D" w:rsidP="0098627D">
      <w:pPr>
        <w:ind w:left="851" w:right="899"/>
        <w:jc w:val="both"/>
        <w:rPr>
          <w:rFonts w:ascii="Palatino Linotype" w:eastAsia="Arial" w:hAnsi="Palatino Linotype" w:cs="Arial"/>
          <w:i/>
          <w:sz w:val="22"/>
          <w:szCs w:val="22"/>
        </w:rPr>
      </w:pPr>
      <w:r w:rsidRPr="00536BF3">
        <w:rPr>
          <w:rFonts w:ascii="Palatino Linotype" w:eastAsia="Arial" w:hAnsi="Palatino Linotype" w:cs="Arial"/>
          <w:b/>
          <w:i/>
          <w:sz w:val="22"/>
          <w:szCs w:val="22"/>
        </w:rPr>
        <w:t>RRA 3186/16.</w:t>
      </w:r>
      <w:r w:rsidRPr="00536BF3">
        <w:rPr>
          <w:rFonts w:ascii="Palatino Linotype" w:eastAsia="Arial" w:hAnsi="Palatino Linotype" w:cs="Arial"/>
          <w:i/>
          <w:sz w:val="22"/>
          <w:szCs w:val="22"/>
        </w:rPr>
        <w:t xml:space="preserve"> Petróleos Mexicanos. 13 de diciembre de 2016. Por unanimidad. Comisionado Ponente Francisco Javier Acuña Llamas.</w:t>
      </w:r>
    </w:p>
    <w:p w:rsidR="0098627D" w:rsidRPr="00536BF3" w:rsidRDefault="0098627D" w:rsidP="0098627D">
      <w:pPr>
        <w:ind w:left="851" w:right="899"/>
        <w:jc w:val="both"/>
        <w:rPr>
          <w:rFonts w:ascii="Palatino Linotype" w:eastAsia="Arial" w:hAnsi="Palatino Linotype" w:cs="Arial"/>
          <w:i/>
          <w:sz w:val="22"/>
          <w:szCs w:val="22"/>
        </w:rPr>
      </w:pPr>
      <w:r w:rsidRPr="00536BF3">
        <w:rPr>
          <w:rFonts w:ascii="Palatino Linotype" w:eastAsia="Arial" w:hAnsi="Palatino Linotype" w:cs="Arial"/>
          <w:b/>
          <w:i/>
          <w:sz w:val="22"/>
          <w:szCs w:val="22"/>
        </w:rPr>
        <w:t>RRA 4216/16.</w:t>
      </w:r>
      <w:r w:rsidRPr="00536BF3">
        <w:rPr>
          <w:rFonts w:ascii="Palatino Linotype" w:eastAsia="Arial" w:hAnsi="Palatino Linotype" w:cs="Arial"/>
          <w:i/>
          <w:sz w:val="22"/>
          <w:szCs w:val="22"/>
        </w:rPr>
        <w:t xml:space="preserve"> Cámara de Diputados. 05 de enero de 2017. Por unanimidad. Comisionada Ponente Areli Cano Guadiana.”</w:t>
      </w:r>
    </w:p>
    <w:p w:rsidR="0098627D" w:rsidRPr="00536BF3" w:rsidRDefault="0098627D" w:rsidP="0098627D">
      <w:pPr>
        <w:ind w:left="851" w:right="899"/>
        <w:jc w:val="both"/>
        <w:rPr>
          <w:rFonts w:ascii="Palatino Linotype" w:eastAsia="Arial" w:hAnsi="Palatino Linotype" w:cs="Arial"/>
          <w:i/>
          <w:sz w:val="22"/>
          <w:szCs w:val="22"/>
        </w:rPr>
      </w:pPr>
      <w:r w:rsidRPr="00536BF3">
        <w:rPr>
          <w:rFonts w:ascii="Palatino Linotype" w:eastAsia="Arial" w:hAnsi="Palatino Linotype" w:cs="Arial"/>
          <w:i/>
          <w:sz w:val="22"/>
          <w:szCs w:val="22"/>
        </w:rPr>
        <w:t>(Énfasis añadido)</w:t>
      </w:r>
    </w:p>
    <w:p w:rsidR="0098627D" w:rsidRPr="00536BF3" w:rsidRDefault="0098627D" w:rsidP="0098627D">
      <w:pPr>
        <w:spacing w:before="100" w:beforeAutospacing="1" w:after="100" w:afterAutospacing="1" w:line="360" w:lineRule="auto"/>
        <w:jc w:val="both"/>
        <w:rPr>
          <w:rFonts w:ascii="Palatino Linotype" w:hAnsi="Palatino Linotype" w:cs="Arial"/>
        </w:rPr>
      </w:pPr>
      <w:r w:rsidRPr="00536BF3">
        <w:rPr>
          <w:rFonts w:ascii="Palatino Linotype" w:hAnsi="Palatino Linotype" w:cs="Arial"/>
        </w:rPr>
        <w:t xml:space="preserve">Por tanto, el cuarto elemento normativo de la figura legal del sobreseimiento, consistente en: </w:t>
      </w:r>
      <w:r w:rsidRPr="00536BF3">
        <w:rPr>
          <w:rFonts w:ascii="Palatino Linotype" w:hAnsi="Palatino Linotype" w:cs="Arial"/>
          <w:i/>
        </w:rPr>
        <w:t>“…de tal manera que el medio de impugnación quede sin materia…”</w:t>
      </w:r>
      <w:r w:rsidRPr="00536BF3">
        <w:rPr>
          <w:rFonts w:ascii="Palatino Linotype" w:hAnsi="Palatino Linotype" w:cs="Arial"/>
        </w:rPr>
        <w:t>, en el presente caso, se actualiza tal circunstancia, ya que el acto impugnado que dio origen al presente recurso quedó sin materia por las razones anteriormente expuestas.</w:t>
      </w:r>
    </w:p>
    <w:p w:rsidR="0098627D" w:rsidRPr="00536BF3" w:rsidRDefault="0098627D" w:rsidP="0098627D">
      <w:pPr>
        <w:pStyle w:val="Prrafodelista"/>
        <w:widowControl w:val="0"/>
        <w:tabs>
          <w:tab w:val="left" w:pos="1418"/>
        </w:tabs>
        <w:autoSpaceDE w:val="0"/>
        <w:autoSpaceDN w:val="0"/>
        <w:adjustRightInd w:val="0"/>
        <w:spacing w:before="200" w:after="200" w:line="360" w:lineRule="auto"/>
        <w:ind w:left="0"/>
        <w:jc w:val="both"/>
        <w:rPr>
          <w:rFonts w:ascii="Palatino Linotype" w:eastAsia="Calibri" w:hAnsi="Palatino Linotype" w:cs="Arial"/>
        </w:rPr>
      </w:pPr>
      <w:r w:rsidRPr="00536BF3">
        <w:rPr>
          <w:rFonts w:ascii="Palatino Linotype" w:eastAsia="Calibri" w:hAnsi="Palatino Linotype" w:cs="Arial"/>
        </w:rPr>
        <w:t xml:space="preserve">Así, con </w:t>
      </w:r>
      <w:r w:rsidRPr="00536BF3">
        <w:rPr>
          <w:rFonts w:ascii="Palatino Linotype" w:hAnsi="Palatino Linotype" w:cs="Arial"/>
        </w:rPr>
        <w:t>fundamento</w:t>
      </w:r>
      <w:r w:rsidRPr="00536BF3">
        <w:rPr>
          <w:rFonts w:ascii="Palatino Linotype" w:eastAsia="Calibri" w:hAnsi="Palatino Linotype" w:cs="Arial"/>
        </w:rPr>
        <w:t xml:space="preserve"> en lo prescrito en los artículos 5, </w:t>
      </w:r>
      <w:r w:rsidRPr="00536BF3">
        <w:rPr>
          <w:rFonts w:ascii="Palatino Linotype" w:hAnsi="Palatino Linotype"/>
        </w:rPr>
        <w:t xml:space="preserve">párrafos vigésimo, vigésimo primero y vigésimo </w:t>
      </w:r>
      <w:r w:rsidRPr="00536BF3">
        <w:rPr>
          <w:rFonts w:ascii="Palatino Linotype" w:hAnsi="Palatino Linotype" w:cs="Arial"/>
        </w:rPr>
        <w:t>segundo,</w:t>
      </w:r>
      <w:r w:rsidRPr="00536BF3">
        <w:rPr>
          <w:rFonts w:ascii="Palatino Linotype" w:hAnsi="Palatino Linotype"/>
        </w:rPr>
        <w:t xml:space="preserve"> </w:t>
      </w:r>
      <w:r w:rsidRPr="00536BF3">
        <w:rPr>
          <w:rFonts w:ascii="Palatino Linotype" w:hAnsi="Palatino Linotype" w:cs="Arial"/>
        </w:rPr>
        <w:t>fracciones</w:t>
      </w:r>
      <w:r w:rsidRPr="00536BF3">
        <w:rPr>
          <w:rFonts w:ascii="Palatino Linotype" w:hAnsi="Palatino Linotype"/>
        </w:rPr>
        <w:t xml:space="preserve"> IV y V,</w:t>
      </w:r>
      <w:r w:rsidRPr="00536BF3">
        <w:rPr>
          <w:rFonts w:ascii="Palatino Linotype" w:eastAsia="Calibri" w:hAnsi="Palatino Linotype" w:cs="Arial"/>
        </w:rPr>
        <w:t xml:space="preserve"> de la Constitución Política del Estado </w:t>
      </w:r>
      <w:r w:rsidRPr="00536BF3">
        <w:rPr>
          <w:rFonts w:ascii="Palatino Linotype" w:eastAsia="Calibri" w:hAnsi="Palatino Linotype" w:cs="Arial"/>
        </w:rPr>
        <w:lastRenderedPageBreak/>
        <w:t xml:space="preserve">Libre y Soberano de México y los artículos </w:t>
      </w:r>
      <w:r w:rsidRPr="00536BF3">
        <w:rPr>
          <w:rFonts w:ascii="Palatino Linotype" w:hAnsi="Palatino Linotype"/>
        </w:rPr>
        <w:t xml:space="preserve">2, </w:t>
      </w:r>
      <w:r w:rsidRPr="00536BF3">
        <w:rPr>
          <w:rFonts w:ascii="Palatino Linotype" w:hAnsi="Palatino Linotype" w:cs="Arial"/>
        </w:rPr>
        <w:t>fracción</w:t>
      </w:r>
      <w:r w:rsidRPr="00536BF3">
        <w:rPr>
          <w:rFonts w:ascii="Palatino Linotype" w:hAnsi="Palatino Linotype"/>
        </w:rPr>
        <w:t xml:space="preserve"> II, 9, </w:t>
      </w:r>
      <w:r w:rsidRPr="00536BF3">
        <w:rPr>
          <w:rFonts w:ascii="Palatino Linotype" w:hAnsi="Palatino Linotype" w:cs="Arial"/>
          <w:lang w:val="es-ES_tradnl"/>
        </w:rPr>
        <w:t>29</w:t>
      </w:r>
      <w:r w:rsidRPr="00536BF3">
        <w:rPr>
          <w:rFonts w:ascii="Palatino Linotype" w:hAnsi="Palatino Linotype"/>
        </w:rPr>
        <w:t xml:space="preserve">, 36, fracciones I y II, 176, 178, 179, 181, 185, fracción I, 186 y 188 </w:t>
      </w:r>
      <w:r w:rsidRPr="00536BF3">
        <w:rPr>
          <w:rFonts w:ascii="Palatino Linotype" w:eastAsia="Calibri" w:hAnsi="Palatino Linotype" w:cs="Arial"/>
        </w:rPr>
        <w:t xml:space="preserve">de la Ley de Transparencia y Acceso a la Información Pública del Estado de México y </w:t>
      </w:r>
      <w:r w:rsidRPr="00536BF3">
        <w:rPr>
          <w:rFonts w:ascii="Palatino Linotype" w:hAnsi="Palatino Linotype" w:cs="Arial"/>
        </w:rPr>
        <w:t>Municipios</w:t>
      </w:r>
      <w:r w:rsidRPr="00536BF3">
        <w:rPr>
          <w:rFonts w:ascii="Palatino Linotype" w:eastAsia="Calibri" w:hAnsi="Palatino Linotype" w:cs="Arial"/>
        </w:rPr>
        <w:t xml:space="preserve">, </w:t>
      </w:r>
      <w:r w:rsidRPr="00536BF3">
        <w:rPr>
          <w:rFonts w:ascii="Palatino Linotype" w:hAnsi="Palatino Linotype"/>
        </w:rPr>
        <w:t>este</w:t>
      </w:r>
      <w:r w:rsidRPr="00536BF3">
        <w:rPr>
          <w:rFonts w:ascii="Palatino Linotype" w:eastAsia="Calibri" w:hAnsi="Palatino Linotype" w:cs="Arial"/>
        </w:rPr>
        <w:t xml:space="preserve"> Pleno:</w:t>
      </w:r>
    </w:p>
    <w:p w:rsidR="0098627D" w:rsidRPr="00536BF3" w:rsidRDefault="0098627D" w:rsidP="0098627D">
      <w:pPr>
        <w:spacing w:before="240" w:after="100" w:afterAutospacing="1" w:line="360" w:lineRule="auto"/>
        <w:jc w:val="center"/>
        <w:rPr>
          <w:rFonts w:ascii="Palatino Linotype" w:hAnsi="Palatino Linotype"/>
          <w:b/>
          <w:bCs/>
          <w:spacing w:val="60"/>
          <w:sz w:val="28"/>
        </w:rPr>
      </w:pPr>
      <w:r w:rsidRPr="00536BF3">
        <w:rPr>
          <w:rFonts w:ascii="Palatino Linotype" w:hAnsi="Palatino Linotype"/>
          <w:b/>
          <w:bCs/>
          <w:spacing w:val="60"/>
          <w:sz w:val="28"/>
        </w:rPr>
        <w:t>RESUELVE</w:t>
      </w:r>
    </w:p>
    <w:p w:rsidR="0098627D" w:rsidRPr="00536BF3" w:rsidRDefault="0098627D" w:rsidP="0098627D">
      <w:pPr>
        <w:pStyle w:val="Prrafodelista"/>
        <w:spacing w:before="100" w:beforeAutospacing="1" w:after="100" w:afterAutospacing="1" w:line="360" w:lineRule="auto"/>
        <w:ind w:left="0"/>
        <w:jc w:val="both"/>
        <w:rPr>
          <w:rFonts w:ascii="Palatino Linotype" w:hAnsi="Palatino Linotype" w:cs="Arial"/>
          <w:szCs w:val="28"/>
        </w:rPr>
      </w:pPr>
      <w:r w:rsidRPr="00536BF3">
        <w:rPr>
          <w:rFonts w:ascii="Palatino Linotype" w:hAnsi="Palatino Linotype" w:cs="Arial"/>
          <w:b/>
          <w:sz w:val="28"/>
          <w:szCs w:val="28"/>
        </w:rPr>
        <w:t>PRIMERO.</w:t>
      </w:r>
      <w:r w:rsidRPr="00536BF3">
        <w:rPr>
          <w:rFonts w:ascii="Palatino Linotype" w:hAnsi="Palatino Linotype" w:cs="Arial"/>
          <w:b/>
          <w:szCs w:val="28"/>
        </w:rPr>
        <w:t xml:space="preserve"> </w:t>
      </w:r>
      <w:r w:rsidRPr="00536BF3">
        <w:rPr>
          <w:rFonts w:ascii="Palatino Linotype" w:hAnsi="Palatino Linotype" w:cs="Arial"/>
          <w:szCs w:val="28"/>
        </w:rPr>
        <w:t xml:space="preserve">Se </w:t>
      </w:r>
      <w:r w:rsidRPr="00536BF3">
        <w:rPr>
          <w:rFonts w:ascii="Palatino Linotype" w:hAnsi="Palatino Linotype" w:cs="Arial"/>
          <w:b/>
          <w:szCs w:val="28"/>
        </w:rPr>
        <w:t>SOBRESEE</w:t>
      </w:r>
      <w:r w:rsidRPr="00536BF3">
        <w:rPr>
          <w:rFonts w:ascii="Palatino Linotype" w:hAnsi="Palatino Linotype" w:cs="Arial"/>
          <w:szCs w:val="28"/>
        </w:rPr>
        <w:t xml:space="preserve"> el</w:t>
      </w:r>
      <w:r w:rsidR="004241A7" w:rsidRPr="00536BF3">
        <w:rPr>
          <w:rFonts w:ascii="Palatino Linotype" w:hAnsi="Palatino Linotype" w:cs="Arial"/>
          <w:szCs w:val="28"/>
        </w:rPr>
        <w:t xml:space="preserve"> recurso de revisión número 0124</w:t>
      </w:r>
      <w:r w:rsidRPr="00536BF3">
        <w:rPr>
          <w:rFonts w:ascii="Palatino Linotype" w:hAnsi="Palatino Linotype" w:cs="Arial"/>
          <w:szCs w:val="28"/>
        </w:rPr>
        <w:t>2/INFOEM/IP/RR/2019</w:t>
      </w:r>
      <w:r w:rsidRPr="00536BF3">
        <w:rPr>
          <w:rFonts w:ascii="Palatino Linotype" w:hAnsi="Palatino Linotype" w:cs="Arial"/>
          <w:b/>
          <w:szCs w:val="28"/>
        </w:rPr>
        <w:t>,</w:t>
      </w:r>
      <w:r w:rsidRPr="00536BF3">
        <w:rPr>
          <w:rFonts w:ascii="Palatino Linotype" w:hAnsi="Palatino Linotype" w:cs="Arial"/>
          <w:szCs w:val="28"/>
        </w:rPr>
        <w:t xml:space="preserve"> </w:t>
      </w:r>
      <w:r w:rsidRPr="00536BF3">
        <w:rPr>
          <w:rFonts w:ascii="Palatino Linotype" w:hAnsi="Palatino Linotype" w:cs="Arial"/>
          <w:szCs w:val="28"/>
          <w:lang w:val="es-ES"/>
        </w:rPr>
        <w:t xml:space="preserve">porque al </w:t>
      </w:r>
      <w:r w:rsidRPr="00536BF3">
        <w:rPr>
          <w:rFonts w:ascii="Palatino Linotype" w:hAnsi="Palatino Linotype" w:cs="Arial"/>
          <w:b/>
          <w:szCs w:val="28"/>
          <w:lang w:val="es-ES"/>
        </w:rPr>
        <w:t>modificar la respuesta el recurso de revisión quedó sin materia</w:t>
      </w:r>
      <w:r w:rsidRPr="00536BF3">
        <w:rPr>
          <w:rFonts w:ascii="Palatino Linotype" w:hAnsi="Palatino Linotype" w:cs="Arial"/>
          <w:szCs w:val="28"/>
          <w:lang w:val="es-ES"/>
        </w:rPr>
        <w:t xml:space="preserve">, en términos del Considerando </w:t>
      </w:r>
      <w:r w:rsidRPr="00536BF3">
        <w:rPr>
          <w:rFonts w:ascii="Palatino Linotype" w:hAnsi="Palatino Linotype" w:cs="Arial"/>
          <w:b/>
          <w:szCs w:val="28"/>
          <w:lang w:val="es-ES"/>
        </w:rPr>
        <w:t>QUINTO</w:t>
      </w:r>
      <w:r w:rsidRPr="00536BF3">
        <w:rPr>
          <w:rFonts w:ascii="Palatino Linotype" w:hAnsi="Palatino Linotype" w:cs="Arial"/>
          <w:szCs w:val="28"/>
          <w:lang w:val="es-ES"/>
        </w:rPr>
        <w:t xml:space="preserve"> de la presente resolución.</w:t>
      </w:r>
    </w:p>
    <w:p w:rsidR="0098627D" w:rsidRPr="00536BF3" w:rsidRDefault="0098627D" w:rsidP="0098627D">
      <w:pPr>
        <w:pStyle w:val="Prrafodelista"/>
        <w:spacing w:before="100" w:beforeAutospacing="1" w:after="100" w:afterAutospacing="1" w:line="360" w:lineRule="auto"/>
        <w:ind w:left="0"/>
        <w:jc w:val="both"/>
        <w:rPr>
          <w:rFonts w:ascii="Palatino Linotype" w:hAnsi="Palatino Linotype" w:cs="Arial"/>
          <w:szCs w:val="28"/>
        </w:rPr>
      </w:pPr>
      <w:r w:rsidRPr="00536BF3">
        <w:rPr>
          <w:rFonts w:ascii="Palatino Linotype" w:hAnsi="Palatino Linotype"/>
          <w:b/>
          <w:sz w:val="28"/>
          <w:szCs w:val="28"/>
        </w:rPr>
        <w:t>SEGUNDO</w:t>
      </w:r>
      <w:r w:rsidRPr="00536BF3">
        <w:rPr>
          <w:rFonts w:ascii="Palatino Linotype" w:hAnsi="Palatino Linotype"/>
          <w:b/>
        </w:rPr>
        <w:t>. Notifíquese</w:t>
      </w:r>
      <w:r w:rsidRPr="00536BF3">
        <w:rPr>
          <w:rFonts w:ascii="Palatino Linotype" w:hAnsi="Palatino Linotype"/>
        </w:rPr>
        <w:t xml:space="preserve"> la presente resolución al Titular de la Unidad de Transparencia del </w:t>
      </w:r>
      <w:r w:rsidRPr="00536BF3">
        <w:rPr>
          <w:rFonts w:ascii="Palatino Linotype" w:hAnsi="Palatino Linotype"/>
          <w:b/>
        </w:rPr>
        <w:t>SUJETO OBLIGADO</w:t>
      </w:r>
      <w:r w:rsidRPr="00536BF3">
        <w:rPr>
          <w:rFonts w:ascii="Palatino Linotype" w:hAnsi="Palatino Linotype"/>
        </w:rPr>
        <w:t xml:space="preserve"> para su conocimiento.</w:t>
      </w:r>
    </w:p>
    <w:p w:rsidR="0098627D" w:rsidRPr="00536BF3" w:rsidRDefault="0098627D" w:rsidP="0098627D">
      <w:pPr>
        <w:pStyle w:val="Prrafodelista"/>
        <w:spacing w:before="100" w:beforeAutospacing="1" w:after="100" w:afterAutospacing="1" w:line="360" w:lineRule="auto"/>
        <w:ind w:left="0"/>
        <w:jc w:val="both"/>
        <w:rPr>
          <w:rFonts w:ascii="Palatino Linotype" w:hAnsi="Palatino Linotype"/>
          <w:lang w:eastAsia="es-ES_tradnl"/>
        </w:rPr>
      </w:pPr>
      <w:r w:rsidRPr="00536BF3">
        <w:rPr>
          <w:rFonts w:ascii="Palatino Linotype" w:hAnsi="Palatino Linotype"/>
          <w:b/>
          <w:sz w:val="28"/>
          <w:szCs w:val="28"/>
          <w:lang w:eastAsia="es-ES_tradnl"/>
        </w:rPr>
        <w:t>TERCERO</w:t>
      </w:r>
      <w:r w:rsidRPr="00536BF3">
        <w:rPr>
          <w:rFonts w:ascii="Palatino Linotype" w:hAnsi="Palatino Linotype"/>
          <w:b/>
          <w:lang w:eastAsia="es-ES_tradnl"/>
        </w:rPr>
        <w:t>. Notifíquese</w:t>
      </w:r>
      <w:r w:rsidRPr="00536BF3">
        <w:rPr>
          <w:rFonts w:ascii="Palatino Linotype" w:hAnsi="Palatino Linotype"/>
          <w:lang w:eastAsia="es-ES_tradnl"/>
        </w:rPr>
        <w:t xml:space="preserve"> a</w:t>
      </w:r>
      <w:r w:rsidR="004241A7" w:rsidRPr="00536BF3">
        <w:rPr>
          <w:rFonts w:ascii="Palatino Linotype" w:hAnsi="Palatino Linotype"/>
          <w:lang w:eastAsia="es-ES_tradnl"/>
        </w:rPr>
        <w:t>l</w:t>
      </w:r>
      <w:r w:rsidRPr="00536BF3">
        <w:rPr>
          <w:rFonts w:ascii="Palatino Linotype" w:hAnsi="Palatino Linotype"/>
          <w:b/>
          <w:lang w:eastAsia="es-ES_tradnl"/>
        </w:rPr>
        <w:t xml:space="preserve"> RECURRENTE</w:t>
      </w:r>
      <w:r w:rsidRPr="00536BF3">
        <w:rPr>
          <w:rFonts w:ascii="Palatino Linotype" w:hAnsi="Palatino Linotype"/>
          <w:lang w:eastAsia="es-ES_tradnl"/>
        </w:rPr>
        <w:t xml:space="preserve"> la </w:t>
      </w:r>
      <w:r w:rsidRPr="00536BF3">
        <w:rPr>
          <w:rFonts w:ascii="Palatino Linotype" w:hAnsi="Palatino Linotype"/>
        </w:rPr>
        <w:t>presente</w:t>
      </w:r>
      <w:r w:rsidRPr="00536BF3">
        <w:rPr>
          <w:rFonts w:ascii="Palatino Linotype" w:hAnsi="Palatino Linotype"/>
          <w:lang w:eastAsia="es-ES_tradnl"/>
        </w:rPr>
        <w:t xml:space="preserve"> resolución.</w:t>
      </w:r>
    </w:p>
    <w:p w:rsidR="0098627D" w:rsidRPr="00536BF3" w:rsidRDefault="0098627D" w:rsidP="0098627D">
      <w:pPr>
        <w:pStyle w:val="Prrafodelista"/>
        <w:spacing w:before="100" w:beforeAutospacing="1" w:after="100" w:afterAutospacing="1" w:line="360" w:lineRule="auto"/>
        <w:ind w:left="0"/>
        <w:jc w:val="both"/>
        <w:rPr>
          <w:rFonts w:ascii="Palatino Linotype" w:hAnsi="Palatino Linotype"/>
          <w:color w:val="222222"/>
          <w:shd w:val="clear" w:color="auto" w:fill="FFFFFF"/>
        </w:rPr>
      </w:pPr>
      <w:r w:rsidRPr="00536BF3">
        <w:rPr>
          <w:rFonts w:ascii="Palatino Linotype" w:hAnsi="Palatino Linotype"/>
          <w:b/>
          <w:sz w:val="28"/>
          <w:szCs w:val="28"/>
          <w:lang w:eastAsia="es-ES_tradnl"/>
        </w:rPr>
        <w:t>CUARTO</w:t>
      </w:r>
      <w:r w:rsidRPr="00536BF3">
        <w:rPr>
          <w:rFonts w:ascii="Palatino Linotype" w:hAnsi="Palatino Linotype"/>
          <w:b/>
          <w:lang w:eastAsia="es-ES_tradnl"/>
        </w:rPr>
        <w:t>. Hágase</w:t>
      </w:r>
      <w:r w:rsidRPr="00536BF3">
        <w:rPr>
          <w:rFonts w:ascii="Palatino Linotype" w:hAnsi="Palatino Linotype"/>
          <w:lang w:eastAsia="es-ES_tradnl"/>
        </w:rPr>
        <w:t xml:space="preserve"> </w:t>
      </w:r>
      <w:r w:rsidRPr="00536BF3">
        <w:rPr>
          <w:rFonts w:ascii="Palatino Linotype" w:hAnsi="Palatino Linotype"/>
          <w:b/>
          <w:lang w:eastAsia="es-ES_tradnl"/>
        </w:rPr>
        <w:t xml:space="preserve">del </w:t>
      </w:r>
      <w:r w:rsidRPr="00536BF3">
        <w:rPr>
          <w:rFonts w:ascii="Palatino Linotype" w:hAnsi="Palatino Linotype"/>
          <w:b/>
        </w:rPr>
        <w:t>conocimiento</w:t>
      </w:r>
      <w:r w:rsidRPr="00536BF3">
        <w:rPr>
          <w:rFonts w:ascii="Palatino Linotype" w:hAnsi="Palatino Linotype"/>
          <w:b/>
          <w:lang w:eastAsia="es-ES_tradnl"/>
        </w:rPr>
        <w:t xml:space="preserve"> </w:t>
      </w:r>
      <w:r w:rsidRPr="00536BF3">
        <w:rPr>
          <w:rFonts w:ascii="Palatino Linotype" w:hAnsi="Palatino Linotype"/>
          <w:lang w:eastAsia="es-ES_tradnl"/>
        </w:rPr>
        <w:t>de</w:t>
      </w:r>
      <w:r w:rsidR="004241A7" w:rsidRPr="00536BF3">
        <w:rPr>
          <w:rFonts w:ascii="Palatino Linotype" w:hAnsi="Palatino Linotype"/>
          <w:lang w:eastAsia="es-ES_tradnl"/>
        </w:rPr>
        <w:t xml:space="preserve">l </w:t>
      </w:r>
      <w:r w:rsidRPr="00536BF3">
        <w:rPr>
          <w:rFonts w:ascii="Palatino Linotype" w:hAnsi="Palatino Linotype"/>
          <w:b/>
          <w:lang w:eastAsia="es-ES_tradnl"/>
        </w:rPr>
        <w:t>RECURRENTE</w:t>
      </w:r>
      <w:r w:rsidRPr="00536BF3">
        <w:rPr>
          <w:rFonts w:ascii="Palatino Linotype" w:hAnsi="Palatino Linotype"/>
          <w:lang w:eastAsia="es-ES_tradnl"/>
        </w:rPr>
        <w:t xml:space="preserve">, </w:t>
      </w:r>
      <w:r w:rsidRPr="00536BF3">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98627D" w:rsidRPr="00536BF3" w:rsidRDefault="0098627D" w:rsidP="0098627D">
      <w:pPr>
        <w:spacing w:before="100" w:beforeAutospacing="1" w:after="100" w:afterAutospacing="1" w:line="360" w:lineRule="auto"/>
        <w:jc w:val="both"/>
        <w:rPr>
          <w:rFonts w:ascii="Palatino Linotype" w:hAnsi="Palatino Linotype" w:cs="Arial"/>
          <w:lang w:val="es-ES_tradnl"/>
        </w:rPr>
      </w:pPr>
      <w:r w:rsidRPr="00536BF3">
        <w:rPr>
          <w:rFonts w:ascii="Palatino Linotype" w:hAnsi="Palatino Linotype" w:cs="Arial"/>
        </w:rPr>
        <w:t xml:space="preserve">ASÍ LO RESUELVE, POR </w:t>
      </w:r>
      <w:r w:rsidR="00E54512">
        <w:rPr>
          <w:rFonts w:ascii="Palatino Linotype" w:hAnsi="Palatino Linotype" w:cs="Arial"/>
        </w:rPr>
        <w:t xml:space="preserve">UNANIMIDAD </w:t>
      </w:r>
      <w:r w:rsidRPr="00536BF3">
        <w:rPr>
          <w:rFonts w:ascii="Palatino Linotype" w:hAnsi="Palatino Linotype" w:cs="Arial"/>
        </w:rPr>
        <w:t>DE VOTOS EL PLENO DEL</w:t>
      </w:r>
      <w:r w:rsidRPr="00536BF3">
        <w:rPr>
          <w:rFonts w:ascii="Palatino Linotype" w:eastAsia="Arial Unicode MS" w:hAnsi="Palatino Linotype" w:cs="Arial"/>
        </w:rPr>
        <w:t xml:space="preserve"> INSTITUTO DE </w:t>
      </w:r>
      <w:r w:rsidRPr="00536BF3">
        <w:rPr>
          <w:rFonts w:ascii="Palatino Linotype" w:hAnsi="Palatino Linotype"/>
          <w:lang w:eastAsia="en-US"/>
        </w:rPr>
        <w:t>TRANSPARENCIA</w:t>
      </w:r>
      <w:r w:rsidRPr="00536BF3">
        <w:rPr>
          <w:rFonts w:ascii="Palatino Linotype" w:eastAsia="Arial Unicode MS" w:hAnsi="Palatino Linotype" w:cs="Arial"/>
        </w:rPr>
        <w:t>, ACCESO A LA INFORMACIÓN PÚBLICA Y PROTECCIÓN DE DATOS PERSONALES DEL ESTADO DE MÉXICO Y MUNICIPIOS</w:t>
      </w:r>
      <w:r w:rsidRPr="00536BF3">
        <w:rPr>
          <w:rFonts w:ascii="Palatino Linotype" w:hAnsi="Palatino Linotype" w:cs="Arial"/>
        </w:rPr>
        <w:t>, CONFORMADO POR LOS COMISIONADOS ZULEMA MARTÍNEZ SÁNCHEZ; EVA ABAID YAPUR; JOSÉ GUADALUPE LUNA HERNÁNDEZ</w:t>
      </w:r>
      <w:r w:rsidR="00773910">
        <w:rPr>
          <w:rFonts w:ascii="Palatino Linotype" w:hAnsi="Palatino Linotype" w:cs="Arial"/>
        </w:rPr>
        <w:t xml:space="preserve"> CON AUSENCIA JUSTIFICADA</w:t>
      </w:r>
      <w:r w:rsidRPr="00536BF3">
        <w:rPr>
          <w:rFonts w:ascii="Palatino Linotype" w:hAnsi="Palatino Linotype" w:cs="Arial"/>
        </w:rPr>
        <w:t xml:space="preserve">, JAVIER MARTÍNEZ CRUZ Y LUIS GUSTAVO PARRA NORIEGA; </w:t>
      </w:r>
      <w:r w:rsidRPr="00536BF3">
        <w:rPr>
          <w:rFonts w:ascii="Palatino Linotype" w:hAnsi="Palatino Linotype" w:cs="Arial"/>
          <w:shd w:val="clear" w:color="auto" w:fill="FFFFFF" w:themeFill="background1"/>
        </w:rPr>
        <w:lastRenderedPageBreak/>
        <w:t xml:space="preserve">EN LA </w:t>
      </w:r>
      <w:r w:rsidRPr="00536BF3">
        <w:rPr>
          <w:rFonts w:ascii="Palatino Linotype" w:hAnsi="Palatino Linotype" w:cs="Arial"/>
        </w:rPr>
        <w:t xml:space="preserve">DÉCIMA OCTAVA SESIÓN ORDINARIA CELEBRADA EL CATORCE DE MAYO DE DOS MIL DIECINUEVE, ANTE EL SECRETARIO TÉCNICO DEL PLENO, </w:t>
      </w:r>
      <w:r w:rsidRPr="00536BF3">
        <w:rPr>
          <w:rFonts w:ascii="Palatino Linotype" w:eastAsia="Arial Unicode MS" w:hAnsi="Palatino Linotype" w:cs="Arial"/>
        </w:rPr>
        <w:t>ALEXIS</w:t>
      </w:r>
      <w:r w:rsidRPr="00536BF3">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8627D" w:rsidRPr="00536BF3" w:rsidTr="00343CAE">
        <w:trPr>
          <w:jc w:val="center"/>
        </w:trPr>
        <w:tc>
          <w:tcPr>
            <w:tcW w:w="10365" w:type="dxa"/>
            <w:gridSpan w:val="2"/>
          </w:tcPr>
          <w:p w:rsidR="0098627D" w:rsidRPr="00536BF3" w:rsidRDefault="0098627D" w:rsidP="00E54512">
            <w:pPr>
              <w:jc w:val="center"/>
              <w:rPr>
                <w:rFonts w:ascii="Palatino Linotype" w:hAnsi="Palatino Linotype" w:cs="Arial"/>
                <w:b/>
              </w:rPr>
            </w:pPr>
          </w:p>
          <w:p w:rsidR="004241A7" w:rsidRPr="00536BF3" w:rsidRDefault="004241A7"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Zulema Martínez Sánchez</w:t>
            </w:r>
          </w:p>
          <w:p w:rsidR="0098627D" w:rsidRPr="00536BF3" w:rsidRDefault="0098627D" w:rsidP="00E54512">
            <w:pPr>
              <w:jc w:val="center"/>
              <w:rPr>
                <w:rFonts w:ascii="Palatino Linotype" w:hAnsi="Palatino Linotype" w:cs="Arial"/>
                <w:b/>
              </w:rPr>
            </w:pPr>
            <w:r w:rsidRPr="00536BF3">
              <w:rPr>
                <w:rFonts w:ascii="Palatino Linotype" w:hAnsi="Palatino Linotype" w:cs="Arial"/>
              </w:rPr>
              <w:t>Comisionada Presidenta</w:t>
            </w: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 xml:space="preserve">(RÚBRICA) </w:t>
            </w:r>
          </w:p>
        </w:tc>
      </w:tr>
      <w:tr w:rsidR="0098627D" w:rsidRPr="00536BF3" w:rsidTr="00343CAE">
        <w:trPr>
          <w:jc w:val="center"/>
        </w:trPr>
        <w:tc>
          <w:tcPr>
            <w:tcW w:w="5182" w:type="dxa"/>
          </w:tcPr>
          <w:p w:rsidR="004241A7" w:rsidRPr="00536BF3" w:rsidRDefault="004241A7"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p>
          <w:p w:rsidR="004241A7" w:rsidRPr="00536BF3" w:rsidRDefault="004241A7"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Eva Abaid Yapur</w:t>
            </w:r>
          </w:p>
          <w:p w:rsidR="0098627D" w:rsidRPr="00536BF3" w:rsidRDefault="0098627D" w:rsidP="00E54512">
            <w:pPr>
              <w:jc w:val="center"/>
              <w:rPr>
                <w:rFonts w:ascii="Palatino Linotype" w:hAnsi="Palatino Linotype" w:cs="Arial"/>
              </w:rPr>
            </w:pPr>
            <w:r w:rsidRPr="00536BF3">
              <w:rPr>
                <w:rFonts w:ascii="Palatino Linotype" w:hAnsi="Palatino Linotype" w:cs="Arial"/>
              </w:rPr>
              <w:t>Comisionada</w:t>
            </w: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(RÚBRICA)</w:t>
            </w:r>
          </w:p>
        </w:tc>
        <w:tc>
          <w:tcPr>
            <w:tcW w:w="5183" w:type="dxa"/>
          </w:tcPr>
          <w:p w:rsidR="0098627D" w:rsidRPr="00536BF3" w:rsidRDefault="0098627D" w:rsidP="00E54512">
            <w:pPr>
              <w:jc w:val="center"/>
              <w:rPr>
                <w:rFonts w:ascii="Palatino Linotype" w:hAnsi="Palatino Linotype" w:cs="Arial"/>
                <w:b/>
              </w:rPr>
            </w:pPr>
          </w:p>
          <w:p w:rsidR="004241A7" w:rsidRPr="00536BF3" w:rsidRDefault="004241A7" w:rsidP="00E54512">
            <w:pPr>
              <w:jc w:val="center"/>
              <w:rPr>
                <w:rFonts w:ascii="Palatino Linotype" w:hAnsi="Palatino Linotype" w:cs="Arial"/>
                <w:b/>
              </w:rPr>
            </w:pPr>
          </w:p>
          <w:p w:rsidR="004241A7" w:rsidRPr="00536BF3" w:rsidRDefault="00773910" w:rsidP="00E54512">
            <w:pPr>
              <w:jc w:val="center"/>
              <w:rPr>
                <w:rFonts w:ascii="Palatino Linotype" w:hAnsi="Palatino Linotype" w:cs="Arial"/>
                <w:b/>
              </w:rPr>
            </w:pPr>
            <w:r>
              <w:rPr>
                <w:rFonts w:ascii="Palatino Linotype" w:hAnsi="Palatino Linotype" w:cs="Arial"/>
                <w:b/>
              </w:rPr>
              <w:t>Ausencia Justificada</w:t>
            </w: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José Guadalupe Luna Hernández</w:t>
            </w:r>
          </w:p>
          <w:p w:rsidR="0098627D" w:rsidRPr="00536BF3" w:rsidRDefault="0098627D" w:rsidP="00E54512">
            <w:pPr>
              <w:jc w:val="center"/>
              <w:rPr>
                <w:rFonts w:ascii="Palatino Linotype" w:hAnsi="Palatino Linotype" w:cs="Arial"/>
              </w:rPr>
            </w:pPr>
            <w:r w:rsidRPr="00536BF3">
              <w:rPr>
                <w:rFonts w:ascii="Palatino Linotype" w:hAnsi="Palatino Linotype" w:cs="Arial"/>
              </w:rPr>
              <w:t>Comisionado</w:t>
            </w:r>
          </w:p>
          <w:p w:rsidR="0098627D" w:rsidRPr="00536BF3" w:rsidRDefault="0098627D" w:rsidP="00E54512">
            <w:pPr>
              <w:jc w:val="center"/>
              <w:rPr>
                <w:rFonts w:ascii="Palatino Linotype" w:hAnsi="Palatino Linotype" w:cs="Arial"/>
                <w:b/>
              </w:rPr>
            </w:pPr>
          </w:p>
        </w:tc>
      </w:tr>
      <w:tr w:rsidR="0098627D" w:rsidRPr="00536BF3" w:rsidTr="00343CAE">
        <w:trPr>
          <w:jc w:val="center"/>
        </w:trPr>
        <w:tc>
          <w:tcPr>
            <w:tcW w:w="5182" w:type="dxa"/>
          </w:tcPr>
          <w:p w:rsidR="0098627D" w:rsidRPr="00536BF3" w:rsidRDefault="0098627D"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Javier Martínez Cruz</w:t>
            </w:r>
          </w:p>
          <w:p w:rsidR="0098627D" w:rsidRPr="00536BF3" w:rsidRDefault="0098627D" w:rsidP="00E54512">
            <w:pPr>
              <w:jc w:val="center"/>
              <w:rPr>
                <w:rFonts w:ascii="Palatino Linotype" w:hAnsi="Palatino Linotype" w:cs="Arial"/>
              </w:rPr>
            </w:pPr>
            <w:r w:rsidRPr="00536BF3">
              <w:rPr>
                <w:rFonts w:ascii="Palatino Linotype" w:hAnsi="Palatino Linotype" w:cs="Arial"/>
              </w:rPr>
              <w:t>Comisionado</w:t>
            </w:r>
          </w:p>
          <w:p w:rsidR="0098627D" w:rsidRPr="00536BF3" w:rsidRDefault="0098627D" w:rsidP="00E54512">
            <w:pPr>
              <w:jc w:val="center"/>
              <w:rPr>
                <w:rFonts w:ascii="Palatino Linotype" w:hAnsi="Palatino Linotype" w:cs="Arial"/>
              </w:rPr>
            </w:pPr>
            <w:r w:rsidRPr="00536BF3">
              <w:rPr>
                <w:rFonts w:ascii="Palatino Linotype" w:hAnsi="Palatino Linotype" w:cs="Arial"/>
                <w:b/>
              </w:rPr>
              <w:t>(RÚBRICA)</w:t>
            </w:r>
          </w:p>
        </w:tc>
        <w:tc>
          <w:tcPr>
            <w:tcW w:w="5183" w:type="dxa"/>
          </w:tcPr>
          <w:p w:rsidR="0098627D" w:rsidRPr="00536BF3" w:rsidRDefault="0098627D"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p>
          <w:p w:rsidR="004241A7" w:rsidRPr="00536BF3" w:rsidRDefault="004241A7"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Luis Gustavo Parra Noriega</w:t>
            </w:r>
          </w:p>
          <w:p w:rsidR="0098627D" w:rsidRPr="00536BF3" w:rsidRDefault="0098627D" w:rsidP="00E54512">
            <w:pPr>
              <w:jc w:val="center"/>
              <w:rPr>
                <w:rFonts w:ascii="Palatino Linotype" w:hAnsi="Palatino Linotype" w:cs="Arial"/>
              </w:rPr>
            </w:pPr>
            <w:r w:rsidRPr="00536BF3">
              <w:rPr>
                <w:rFonts w:ascii="Palatino Linotype" w:hAnsi="Palatino Linotype" w:cs="Arial"/>
              </w:rPr>
              <w:t>Comisionado</w:t>
            </w: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(RÚBRICA)</w:t>
            </w:r>
          </w:p>
        </w:tc>
      </w:tr>
      <w:tr w:rsidR="0098627D" w:rsidRPr="00536BF3" w:rsidTr="00343CAE">
        <w:trPr>
          <w:jc w:val="center"/>
        </w:trPr>
        <w:tc>
          <w:tcPr>
            <w:tcW w:w="10365" w:type="dxa"/>
            <w:gridSpan w:val="2"/>
          </w:tcPr>
          <w:p w:rsidR="0098627D" w:rsidRPr="00536BF3" w:rsidRDefault="0098627D"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p>
          <w:p w:rsidR="004241A7" w:rsidRPr="00536BF3" w:rsidRDefault="004241A7" w:rsidP="00E54512">
            <w:pPr>
              <w:jc w:val="center"/>
              <w:rPr>
                <w:rFonts w:ascii="Palatino Linotype" w:hAnsi="Palatino Linotype" w:cs="Arial"/>
                <w:b/>
              </w:rPr>
            </w:pPr>
          </w:p>
          <w:p w:rsidR="0098627D" w:rsidRPr="00536BF3" w:rsidRDefault="0098627D" w:rsidP="00E54512">
            <w:pPr>
              <w:jc w:val="center"/>
              <w:rPr>
                <w:rFonts w:ascii="Palatino Linotype" w:hAnsi="Palatino Linotype" w:cs="Arial"/>
                <w:b/>
              </w:rPr>
            </w:pPr>
            <w:r w:rsidRPr="00536BF3">
              <w:rPr>
                <w:rFonts w:ascii="Palatino Linotype" w:hAnsi="Palatino Linotype" w:cs="Arial"/>
                <w:b/>
              </w:rPr>
              <w:t>Alexis Tapia Ramírez</w:t>
            </w:r>
          </w:p>
          <w:p w:rsidR="0098627D" w:rsidRPr="00536BF3" w:rsidRDefault="0098627D" w:rsidP="00E54512">
            <w:pPr>
              <w:jc w:val="center"/>
              <w:rPr>
                <w:rFonts w:ascii="Palatino Linotype" w:hAnsi="Palatino Linotype" w:cs="Arial"/>
              </w:rPr>
            </w:pPr>
            <w:r w:rsidRPr="00536BF3">
              <w:rPr>
                <w:rFonts w:ascii="Palatino Linotype" w:hAnsi="Palatino Linotype" w:cs="Arial"/>
              </w:rPr>
              <w:t>Secretario Técnico del Pleno</w:t>
            </w:r>
          </w:p>
          <w:p w:rsidR="0098627D" w:rsidRPr="00536BF3" w:rsidRDefault="0098627D" w:rsidP="00E54512">
            <w:pPr>
              <w:jc w:val="center"/>
              <w:rPr>
                <w:rFonts w:ascii="Palatino Linotype" w:hAnsi="Palatino Linotype" w:cs="Arial"/>
              </w:rPr>
            </w:pPr>
            <w:r w:rsidRPr="00536BF3">
              <w:rPr>
                <w:rFonts w:ascii="Palatino Linotype" w:hAnsi="Palatino Linotype" w:cs="Arial"/>
                <w:b/>
              </w:rPr>
              <w:t>(RÚBRICA)</w:t>
            </w:r>
            <w:r w:rsidRPr="00536BF3">
              <w:rPr>
                <w:rFonts w:ascii="Palatino Linotype" w:hAnsi="Palatino Linotype" w:cs="Arial"/>
              </w:rPr>
              <w:t xml:space="preserve"> </w:t>
            </w:r>
          </w:p>
        </w:tc>
      </w:tr>
    </w:tbl>
    <w:p w:rsidR="0098627D" w:rsidRPr="00536BF3" w:rsidRDefault="0098627D" w:rsidP="0098627D">
      <w:pPr>
        <w:jc w:val="both"/>
        <w:rPr>
          <w:rFonts w:ascii="Palatino Linotype" w:hAnsi="Palatino Linotype" w:cs="Arial"/>
          <w:sz w:val="20"/>
        </w:rPr>
      </w:pPr>
    </w:p>
    <w:p w:rsidR="004241A7" w:rsidRPr="00536BF3" w:rsidRDefault="004241A7" w:rsidP="0098627D">
      <w:pPr>
        <w:jc w:val="both"/>
        <w:rPr>
          <w:rFonts w:ascii="Palatino Linotype" w:hAnsi="Palatino Linotype" w:cs="Arial"/>
          <w:sz w:val="20"/>
        </w:rPr>
      </w:pPr>
    </w:p>
    <w:p w:rsidR="004241A7" w:rsidRPr="00536BF3" w:rsidRDefault="004241A7" w:rsidP="0098627D">
      <w:pPr>
        <w:jc w:val="both"/>
        <w:rPr>
          <w:rFonts w:ascii="Palatino Linotype" w:hAnsi="Palatino Linotype" w:cs="Arial"/>
          <w:sz w:val="20"/>
        </w:rPr>
      </w:pPr>
    </w:p>
    <w:p w:rsidR="0098627D" w:rsidRPr="00536BF3" w:rsidRDefault="0098627D" w:rsidP="0098627D">
      <w:pPr>
        <w:jc w:val="both"/>
        <w:rPr>
          <w:rFonts w:ascii="Palatino Linotype" w:hAnsi="Palatino Linotype" w:cs="Arial"/>
          <w:sz w:val="16"/>
          <w:szCs w:val="20"/>
          <w:lang w:val="es-ES_tradnl"/>
        </w:rPr>
      </w:pPr>
      <w:r w:rsidRPr="00536BF3">
        <w:rPr>
          <w:rFonts w:ascii="Palatino Linotype" w:hAnsi="Palatino Linotype" w:cs="Arial"/>
          <w:sz w:val="20"/>
        </w:rPr>
        <w:t>Esta hoja corresponde a la resolución de fecha catorce de mayo de dos mil diecinueve, emitida en el recurso de revisión 01242/INFOEM/IP/RR/2019.</w:t>
      </w:r>
    </w:p>
    <w:p w:rsidR="00C23B43" w:rsidRPr="004241A7" w:rsidRDefault="0098627D" w:rsidP="004241A7">
      <w:pPr>
        <w:pStyle w:val="Piedepgina"/>
        <w:rPr>
          <w:rFonts w:ascii="Palatino Linotype" w:hAnsi="Palatino Linotype"/>
          <w:b/>
        </w:rPr>
      </w:pPr>
      <w:r w:rsidRPr="00536BF3">
        <w:rPr>
          <w:rFonts w:ascii="Palatino Linotype" w:hAnsi="Palatino Linotype" w:cs="Arial"/>
          <w:sz w:val="20"/>
        </w:rPr>
        <w:t>ATU/AMV</w:t>
      </w:r>
    </w:p>
    <w:sectPr w:rsidR="00C23B43" w:rsidRPr="004241A7"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9E8" w:rsidRDefault="002319E8" w:rsidP="0098627D">
      <w:r>
        <w:separator/>
      </w:r>
    </w:p>
  </w:endnote>
  <w:endnote w:type="continuationSeparator" w:id="0">
    <w:p w:rsidR="002319E8" w:rsidRDefault="002319E8" w:rsidP="00986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79" w:rsidRPr="00A2780F" w:rsidRDefault="002F22D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7A6E">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7A6E">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79" w:rsidRDefault="002F22D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7A6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7A6E">
      <w:rPr>
        <w:rFonts w:ascii="Arial" w:hAnsi="Arial" w:cs="Arial"/>
        <w:b/>
        <w:bCs/>
        <w:noProof/>
        <w:sz w:val="20"/>
        <w:szCs w:val="20"/>
      </w:rPr>
      <w:t>22</w:t>
    </w:r>
    <w:r w:rsidRPr="00986599">
      <w:rPr>
        <w:rFonts w:ascii="Arial" w:hAnsi="Arial" w:cs="Arial"/>
        <w:b/>
        <w:bCs/>
        <w:sz w:val="20"/>
        <w:szCs w:val="20"/>
      </w:rPr>
      <w:fldChar w:fldCharType="end"/>
    </w:r>
  </w:p>
  <w:p w:rsidR="00A43379" w:rsidRPr="00070856" w:rsidRDefault="002319E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9E8" w:rsidRDefault="002319E8" w:rsidP="0098627D">
      <w:r>
        <w:separator/>
      </w:r>
    </w:p>
  </w:footnote>
  <w:footnote w:type="continuationSeparator" w:id="0">
    <w:p w:rsidR="002319E8" w:rsidRDefault="002319E8" w:rsidP="0098627D">
      <w:r>
        <w:continuationSeparator/>
      </w:r>
    </w:p>
  </w:footnote>
  <w:footnote w:id="1">
    <w:p w:rsidR="0098627D" w:rsidRPr="004241A7" w:rsidRDefault="0098627D" w:rsidP="004241A7">
      <w:pPr>
        <w:pStyle w:val="Textonotapie"/>
        <w:jc w:val="both"/>
        <w:rPr>
          <w:rFonts w:ascii="Palatino Linotype" w:hAnsi="Palatino Linotype" w:cs="Arial"/>
          <w:sz w:val="16"/>
          <w:szCs w:val="16"/>
        </w:rPr>
      </w:pPr>
      <w:r>
        <w:rPr>
          <w:rStyle w:val="Refdenotaalpie"/>
        </w:rPr>
        <w:footnoteRef/>
      </w:r>
      <w:r>
        <w:t xml:space="preserve"> </w:t>
      </w:r>
      <w:r w:rsidR="004241A7" w:rsidRPr="004241A7">
        <w:rPr>
          <w:rFonts w:ascii="Palatino Linotype" w:hAnsi="Palatino Linotype"/>
          <w:sz w:val="16"/>
          <w:szCs w:val="16"/>
        </w:rPr>
        <w:t>M</w:t>
      </w:r>
      <w:r w:rsidR="004241A7" w:rsidRPr="004241A7">
        <w:rPr>
          <w:rFonts w:ascii="Palatino Linotype" w:hAnsi="Palatino Linotype" w:cs="Arial"/>
          <w:sz w:val="16"/>
          <w:szCs w:val="16"/>
        </w:rPr>
        <w:t>anual General de Organización de la Administración Municipal de Zinacantepec</w:t>
      </w:r>
    </w:p>
    <w:p w:rsidR="004241A7" w:rsidRPr="004241A7" w:rsidRDefault="004241A7" w:rsidP="004241A7">
      <w:pPr>
        <w:ind w:left="142" w:right="899"/>
        <w:jc w:val="both"/>
        <w:rPr>
          <w:rFonts w:ascii="Palatino Linotype" w:hAnsi="Palatino Linotype"/>
          <w:b/>
          <w:i/>
          <w:sz w:val="16"/>
          <w:szCs w:val="16"/>
        </w:rPr>
      </w:pPr>
      <w:r w:rsidRPr="004241A7">
        <w:rPr>
          <w:rFonts w:ascii="Palatino Linotype" w:hAnsi="Palatino Linotype"/>
          <w:b/>
          <w:i/>
          <w:sz w:val="16"/>
          <w:szCs w:val="16"/>
        </w:rPr>
        <w:t xml:space="preserve">Funciones: </w:t>
      </w:r>
    </w:p>
    <w:p w:rsidR="004241A7" w:rsidRPr="004241A7" w:rsidRDefault="004241A7" w:rsidP="004241A7">
      <w:pPr>
        <w:ind w:left="142" w:right="899"/>
        <w:jc w:val="both"/>
        <w:rPr>
          <w:rFonts w:ascii="Palatino Linotype" w:hAnsi="Palatino Linotype"/>
          <w:i/>
          <w:sz w:val="16"/>
          <w:szCs w:val="16"/>
        </w:rPr>
      </w:pPr>
      <w:r w:rsidRPr="004241A7">
        <w:rPr>
          <w:rFonts w:ascii="Palatino Linotype" w:hAnsi="Palatino Linotype"/>
          <w:i/>
          <w:sz w:val="16"/>
          <w:szCs w:val="16"/>
        </w:rPr>
        <w:sym w:font="Symbol" w:char="F0B7"/>
      </w:r>
      <w:r w:rsidRPr="004241A7">
        <w:rPr>
          <w:rFonts w:ascii="Palatino Linotype" w:hAnsi="Palatino Linotype"/>
          <w:i/>
          <w:sz w:val="16"/>
          <w:szCs w:val="16"/>
        </w:rPr>
        <w:t xml:space="preserve"> Liberar los recursos financieros de conformidad en los montos establecidos en el presupuesto de egresos, estipulando los requisitos mediante reglas de carácter general que deberán cumplir las dependencias de la Administración Pública Municipal;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79" w:rsidRPr="00BD798B" w:rsidRDefault="002319E8" w:rsidP="00354355">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970"/>
      <w:gridCol w:w="2551"/>
      <w:gridCol w:w="2977"/>
    </w:tblGrid>
    <w:tr w:rsidR="00A43379" w:rsidRPr="007769F3" w:rsidTr="005F3481">
      <w:tc>
        <w:tcPr>
          <w:tcW w:w="3970" w:type="dxa"/>
        </w:tcPr>
        <w:p w:rsidR="00A43379" w:rsidRPr="007769F3" w:rsidRDefault="002319E8" w:rsidP="00070856">
          <w:pPr>
            <w:rPr>
              <w:rFonts w:ascii="Palatino Linotype" w:hAnsi="Palatino Linotype"/>
              <w:b/>
              <w:sz w:val="22"/>
              <w:szCs w:val="22"/>
              <w:lang w:val="es-ES_tradnl"/>
            </w:rPr>
          </w:pPr>
        </w:p>
      </w:tc>
      <w:tc>
        <w:tcPr>
          <w:tcW w:w="2551" w:type="dxa"/>
          <w:shd w:val="clear" w:color="auto" w:fill="auto"/>
        </w:tcPr>
        <w:p w:rsidR="00A43379" w:rsidRPr="007769F3" w:rsidRDefault="002F22D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A43379" w:rsidRPr="007769F3" w:rsidRDefault="002F22D9" w:rsidP="00E76767">
          <w:pPr>
            <w:jc w:val="both"/>
            <w:rPr>
              <w:rFonts w:ascii="Palatino Linotype" w:hAnsi="Palatino Linotype"/>
              <w:b/>
              <w:sz w:val="22"/>
              <w:szCs w:val="22"/>
              <w:lang w:val="es-ES_tradnl"/>
            </w:rPr>
          </w:pPr>
          <w:r>
            <w:rPr>
              <w:rFonts w:ascii="Palatino Linotype" w:hAnsi="Palatino Linotype"/>
              <w:b/>
              <w:sz w:val="22"/>
              <w:szCs w:val="22"/>
              <w:lang w:val="es-ES_tradnl"/>
            </w:rPr>
            <w:t>01242/INFOEM/IP/RR/2019</w:t>
          </w:r>
        </w:p>
      </w:tc>
    </w:tr>
    <w:tr w:rsidR="00A43379" w:rsidRPr="007769F3" w:rsidTr="005F3481">
      <w:tc>
        <w:tcPr>
          <w:tcW w:w="3970" w:type="dxa"/>
        </w:tcPr>
        <w:p w:rsidR="00A43379" w:rsidRPr="007769F3" w:rsidRDefault="002319E8" w:rsidP="008F1EC6">
          <w:pPr>
            <w:rPr>
              <w:rFonts w:ascii="Palatino Linotype" w:hAnsi="Palatino Linotype"/>
              <w:b/>
              <w:sz w:val="22"/>
              <w:szCs w:val="22"/>
              <w:lang w:val="es-ES_tradnl"/>
            </w:rPr>
          </w:pPr>
        </w:p>
      </w:tc>
      <w:tc>
        <w:tcPr>
          <w:tcW w:w="2551" w:type="dxa"/>
          <w:shd w:val="clear" w:color="auto" w:fill="auto"/>
        </w:tcPr>
        <w:p w:rsidR="00A43379" w:rsidRPr="007769F3" w:rsidRDefault="002F22D9"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A43379" w:rsidRPr="007769F3" w:rsidRDefault="002F22D9" w:rsidP="002631B5">
          <w:pPr>
            <w:jc w:val="both"/>
            <w:rPr>
              <w:rFonts w:ascii="Palatino Linotype" w:hAnsi="Palatino Linotype"/>
              <w:b/>
              <w:sz w:val="22"/>
              <w:szCs w:val="22"/>
            </w:rPr>
          </w:pPr>
          <w:r>
            <w:rPr>
              <w:rFonts w:ascii="Palatino Linotype" w:hAnsi="Palatino Linotype"/>
              <w:b/>
              <w:bCs/>
              <w:sz w:val="22"/>
              <w:szCs w:val="22"/>
            </w:rPr>
            <w:t>Ayuntamiento de Zinacantepec</w:t>
          </w:r>
        </w:p>
      </w:tc>
    </w:tr>
    <w:tr w:rsidR="00A43379" w:rsidRPr="007769F3" w:rsidTr="005F3481">
      <w:trPr>
        <w:trHeight w:val="228"/>
      </w:trPr>
      <w:tc>
        <w:tcPr>
          <w:tcW w:w="3970" w:type="dxa"/>
        </w:tcPr>
        <w:p w:rsidR="00A43379" w:rsidRPr="007769F3" w:rsidRDefault="002319E8" w:rsidP="00070856">
          <w:pPr>
            <w:rPr>
              <w:rFonts w:ascii="Palatino Linotype" w:hAnsi="Palatino Linotype"/>
              <w:b/>
              <w:sz w:val="22"/>
              <w:szCs w:val="22"/>
              <w:lang w:val="es-ES_tradnl"/>
            </w:rPr>
          </w:pPr>
        </w:p>
      </w:tc>
      <w:tc>
        <w:tcPr>
          <w:tcW w:w="2551" w:type="dxa"/>
          <w:shd w:val="clear" w:color="auto" w:fill="auto"/>
        </w:tcPr>
        <w:p w:rsidR="00A43379" w:rsidRPr="007769F3" w:rsidRDefault="002F22D9"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A43379" w:rsidRPr="007769F3" w:rsidRDefault="002F22D9"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43379" w:rsidRPr="00BD798B" w:rsidRDefault="002319E8" w:rsidP="00637B99">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79" w:rsidRPr="00463339" w:rsidRDefault="002319E8" w:rsidP="008472FC">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544"/>
      <w:gridCol w:w="2552"/>
      <w:gridCol w:w="3260"/>
    </w:tblGrid>
    <w:tr w:rsidR="00A43379" w:rsidRPr="008F2CCC" w:rsidTr="00B8137A">
      <w:tc>
        <w:tcPr>
          <w:tcW w:w="3544" w:type="dxa"/>
          <w:vMerge w:val="restart"/>
        </w:tcPr>
        <w:p w:rsidR="00A43379" w:rsidRPr="008F2CCC" w:rsidRDefault="002319E8" w:rsidP="00A2780F">
          <w:pPr>
            <w:rPr>
              <w:rFonts w:ascii="Palatino Linotype" w:hAnsi="Palatino Linotype"/>
              <w:b/>
              <w:sz w:val="22"/>
              <w:szCs w:val="22"/>
              <w:lang w:val="es-ES_tradnl"/>
            </w:rPr>
          </w:pPr>
        </w:p>
      </w:tc>
      <w:tc>
        <w:tcPr>
          <w:tcW w:w="2552" w:type="dxa"/>
          <w:shd w:val="clear" w:color="auto" w:fill="auto"/>
        </w:tcPr>
        <w:p w:rsidR="00A43379" w:rsidRPr="008F2CCC" w:rsidRDefault="002F22D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43379" w:rsidRPr="008F2CCC" w:rsidRDefault="002F22D9" w:rsidP="00E76767">
          <w:pPr>
            <w:jc w:val="both"/>
            <w:rPr>
              <w:rFonts w:ascii="Palatino Linotype" w:hAnsi="Palatino Linotype"/>
              <w:b/>
              <w:sz w:val="22"/>
              <w:szCs w:val="22"/>
              <w:lang w:val="es-ES_tradnl"/>
            </w:rPr>
          </w:pPr>
          <w:r>
            <w:rPr>
              <w:rFonts w:ascii="Palatino Linotype" w:hAnsi="Palatino Linotype"/>
              <w:b/>
              <w:sz w:val="22"/>
              <w:szCs w:val="22"/>
              <w:lang w:val="es-ES_tradnl"/>
            </w:rPr>
            <w:t>01242/INFOEM/IP/RR/2019</w:t>
          </w:r>
        </w:p>
      </w:tc>
    </w:tr>
    <w:tr w:rsidR="00A43379" w:rsidRPr="008F2CCC" w:rsidTr="00B8137A">
      <w:tc>
        <w:tcPr>
          <w:tcW w:w="3544" w:type="dxa"/>
          <w:vMerge/>
        </w:tcPr>
        <w:p w:rsidR="00A43379" w:rsidRPr="008F2CCC" w:rsidRDefault="002319E8" w:rsidP="00A2780F">
          <w:pPr>
            <w:rPr>
              <w:rFonts w:ascii="Palatino Linotype" w:hAnsi="Palatino Linotype"/>
              <w:b/>
              <w:sz w:val="22"/>
              <w:szCs w:val="22"/>
              <w:lang w:val="es-ES_tradnl"/>
            </w:rPr>
          </w:pPr>
        </w:p>
      </w:tc>
      <w:tc>
        <w:tcPr>
          <w:tcW w:w="2552" w:type="dxa"/>
          <w:shd w:val="clear" w:color="auto" w:fill="auto"/>
        </w:tcPr>
        <w:p w:rsidR="00A43379" w:rsidRPr="008F2CCC" w:rsidRDefault="002F22D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43379" w:rsidRPr="008F2CCC" w:rsidRDefault="00E8746F" w:rsidP="00E8746F">
          <w:pPr>
            <w:jc w:val="both"/>
            <w:rPr>
              <w:rFonts w:ascii="Palatino Linotype" w:hAnsi="Palatino Linotype"/>
              <w:b/>
              <w:sz w:val="22"/>
              <w:szCs w:val="22"/>
              <w:lang w:val="es-ES_tradnl"/>
            </w:rPr>
          </w:pPr>
          <w:r>
            <w:rPr>
              <w:rFonts w:ascii="Palatino Linotype" w:hAnsi="Palatino Linotype"/>
              <w:b/>
              <w:bCs/>
              <w:sz w:val="22"/>
              <w:szCs w:val="22"/>
            </w:rPr>
            <w:t>XXXX XXXXXX XXXXXXX XXXXXXX</w:t>
          </w:r>
        </w:p>
      </w:tc>
    </w:tr>
    <w:tr w:rsidR="00A43379" w:rsidRPr="008F2CCC" w:rsidTr="00B8137A">
      <w:trPr>
        <w:trHeight w:val="228"/>
      </w:trPr>
      <w:tc>
        <w:tcPr>
          <w:tcW w:w="3544" w:type="dxa"/>
          <w:vMerge/>
        </w:tcPr>
        <w:p w:rsidR="00A43379" w:rsidRPr="008F2CCC" w:rsidRDefault="002319E8" w:rsidP="00E37C88">
          <w:pPr>
            <w:rPr>
              <w:rFonts w:ascii="Palatino Linotype" w:hAnsi="Palatino Linotype"/>
              <w:b/>
              <w:sz w:val="22"/>
              <w:szCs w:val="22"/>
              <w:lang w:val="es-ES_tradnl"/>
            </w:rPr>
          </w:pPr>
        </w:p>
      </w:tc>
      <w:tc>
        <w:tcPr>
          <w:tcW w:w="2552" w:type="dxa"/>
          <w:shd w:val="clear" w:color="auto" w:fill="auto"/>
        </w:tcPr>
        <w:p w:rsidR="00A43379" w:rsidRPr="008F2CCC" w:rsidRDefault="002F22D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43379" w:rsidRPr="00DC41C8" w:rsidRDefault="002F22D9" w:rsidP="00E76767">
          <w:pPr>
            <w:jc w:val="both"/>
            <w:rPr>
              <w:rFonts w:ascii="Palatino Linotype" w:hAnsi="Palatino Linotype"/>
              <w:b/>
              <w:sz w:val="22"/>
              <w:szCs w:val="22"/>
            </w:rPr>
          </w:pPr>
          <w:r>
            <w:rPr>
              <w:rFonts w:ascii="Palatino Linotype" w:hAnsi="Palatino Linotype"/>
              <w:b/>
              <w:bCs/>
              <w:sz w:val="22"/>
              <w:szCs w:val="22"/>
            </w:rPr>
            <w:t>Ayuntamiento de Zinacantepec</w:t>
          </w:r>
        </w:p>
      </w:tc>
    </w:tr>
    <w:tr w:rsidR="00A43379" w:rsidRPr="008F2CCC" w:rsidTr="00B8137A">
      <w:tc>
        <w:tcPr>
          <w:tcW w:w="3544" w:type="dxa"/>
          <w:vMerge/>
        </w:tcPr>
        <w:p w:rsidR="00A43379" w:rsidRPr="008F2CCC" w:rsidRDefault="002319E8" w:rsidP="00A2780F">
          <w:pPr>
            <w:rPr>
              <w:rFonts w:ascii="Palatino Linotype" w:hAnsi="Palatino Linotype"/>
              <w:b/>
              <w:sz w:val="22"/>
              <w:szCs w:val="22"/>
              <w:lang w:val="es-ES_tradnl"/>
            </w:rPr>
          </w:pPr>
        </w:p>
      </w:tc>
      <w:tc>
        <w:tcPr>
          <w:tcW w:w="2552" w:type="dxa"/>
          <w:shd w:val="clear" w:color="auto" w:fill="auto"/>
        </w:tcPr>
        <w:p w:rsidR="00A43379" w:rsidRPr="008F2CCC" w:rsidRDefault="002F22D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43379" w:rsidRPr="008F2CCC" w:rsidRDefault="002F22D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43379" w:rsidRPr="00463339" w:rsidRDefault="002319E8"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0C6F20"/>
    <w:multiLevelType w:val="multilevel"/>
    <w:tmpl w:val="C066BDA0"/>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nsid w:val="685C71A5"/>
    <w:multiLevelType w:val="hybridMultilevel"/>
    <w:tmpl w:val="7AA216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7EA308DE"/>
    <w:multiLevelType w:val="hybridMultilevel"/>
    <w:tmpl w:val="A4BC373A"/>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1C4E5ED8">
      <w:start w:val="1"/>
      <w:numFmt w:val="decimal"/>
      <w:lvlText w:val="%4."/>
      <w:lvlJc w:val="left"/>
      <w:pPr>
        <w:ind w:left="3210" w:hanging="690"/>
      </w:pPr>
      <w:rPr>
        <w:rFonts w:ascii="Palatino Linotype" w:eastAsia="Times New Roman" w:hAnsi="Palatino Linotype" w:cs="Arial"/>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8"/>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
  </w:num>
  <w:num w:numId="7">
    <w:abstractNumId w:val="10"/>
  </w:num>
  <w:num w:numId="8">
    <w:abstractNumId w:val="4"/>
  </w:num>
  <w:num w:numId="9">
    <w:abstractNumId w:val="2"/>
  </w:num>
  <w:num w:numId="10">
    <w:abstractNumId w:val="19"/>
  </w:num>
  <w:num w:numId="11">
    <w:abstractNumId w:val="3"/>
  </w:num>
  <w:num w:numId="12">
    <w:abstractNumId w:val="0"/>
  </w:num>
  <w:num w:numId="13">
    <w:abstractNumId w:val="5"/>
  </w:num>
  <w:num w:numId="14">
    <w:abstractNumId w:val="20"/>
  </w:num>
  <w:num w:numId="15">
    <w:abstractNumId w:val="13"/>
  </w:num>
  <w:num w:numId="16">
    <w:abstractNumId w:val="6"/>
  </w:num>
  <w:num w:numId="17">
    <w:abstractNumId w:val="14"/>
  </w:num>
  <w:num w:numId="18">
    <w:abstractNumId w:val="15"/>
  </w:num>
  <w:num w:numId="19">
    <w:abstractNumId w:val="9"/>
  </w:num>
  <w:num w:numId="20">
    <w:abstractNumId w:val="16"/>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27D"/>
    <w:rsid w:val="002319E8"/>
    <w:rsid w:val="002F22D9"/>
    <w:rsid w:val="004241A7"/>
    <w:rsid w:val="00536BF3"/>
    <w:rsid w:val="00773910"/>
    <w:rsid w:val="0098627D"/>
    <w:rsid w:val="00A27A6E"/>
    <w:rsid w:val="00C23B43"/>
    <w:rsid w:val="00C9714C"/>
    <w:rsid w:val="00D56B32"/>
    <w:rsid w:val="00E54512"/>
    <w:rsid w:val="00E8746F"/>
    <w:rsid w:val="00EE5EB7"/>
    <w:rsid w:val="00FD43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1AE0AE-CF72-45A7-81AA-CBA277EEF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27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98627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98627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8627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98627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98627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98627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627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8627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8627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98627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98627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98627D"/>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98627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8627D"/>
    <w:rPr>
      <w:rFonts w:eastAsiaTheme="minorEastAsia"/>
      <w:sz w:val="24"/>
      <w:szCs w:val="24"/>
      <w:lang w:val="es-ES_tradnl" w:eastAsia="es-ES"/>
    </w:rPr>
  </w:style>
  <w:style w:type="paragraph" w:styleId="Piedepgina">
    <w:name w:val="footer"/>
    <w:basedOn w:val="Normal"/>
    <w:link w:val="PiedepginaCar"/>
    <w:uiPriority w:val="99"/>
    <w:unhideWhenUsed/>
    <w:rsid w:val="0098627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8627D"/>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98627D"/>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98627D"/>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8627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8627D"/>
    <w:rPr>
      <w:rFonts w:ascii="Times New Roman" w:eastAsia="Times New Roman" w:hAnsi="Times New Roman" w:cs="Times New Roman"/>
      <w:sz w:val="24"/>
      <w:szCs w:val="24"/>
      <w:lang w:eastAsia="es-ES"/>
    </w:rPr>
  </w:style>
  <w:style w:type="character" w:styleId="Hipervnculo">
    <w:name w:val="Hyperlink"/>
    <w:uiPriority w:val="99"/>
    <w:unhideWhenUsed/>
    <w:rsid w:val="0098627D"/>
    <w:rPr>
      <w:strike w:val="0"/>
      <w:dstrike w:val="0"/>
      <w:color w:val="035899"/>
      <w:u w:val="none"/>
      <w:effect w:val="none"/>
    </w:rPr>
  </w:style>
  <w:style w:type="paragraph" w:styleId="NormalWeb">
    <w:name w:val="Normal (Web)"/>
    <w:basedOn w:val="Normal"/>
    <w:uiPriority w:val="99"/>
    <w:rsid w:val="0098627D"/>
    <w:pPr>
      <w:spacing w:before="100" w:beforeAutospacing="1" w:after="100" w:afterAutospacing="1"/>
    </w:pPr>
  </w:style>
  <w:style w:type="character" w:styleId="Textoennegrita">
    <w:name w:val="Strong"/>
    <w:uiPriority w:val="22"/>
    <w:qFormat/>
    <w:rsid w:val="0098627D"/>
    <w:rPr>
      <w:b/>
      <w:bCs/>
    </w:rPr>
  </w:style>
  <w:style w:type="character" w:styleId="Hipervnculovisitado">
    <w:name w:val="FollowedHyperlink"/>
    <w:basedOn w:val="Fuentedeprrafopredeter"/>
    <w:uiPriority w:val="99"/>
    <w:semiHidden/>
    <w:unhideWhenUsed/>
    <w:rsid w:val="0098627D"/>
    <w:rPr>
      <w:color w:val="954F72" w:themeColor="followedHyperlink"/>
      <w:u w:val="single"/>
    </w:rPr>
  </w:style>
  <w:style w:type="paragraph" w:styleId="Textoindependiente2">
    <w:name w:val="Body Text 2"/>
    <w:basedOn w:val="Normal"/>
    <w:link w:val="Textoindependiente2Car"/>
    <w:uiPriority w:val="99"/>
    <w:unhideWhenUsed/>
    <w:rsid w:val="0098627D"/>
    <w:pPr>
      <w:spacing w:after="120" w:line="480" w:lineRule="auto"/>
    </w:pPr>
  </w:style>
  <w:style w:type="character" w:customStyle="1" w:styleId="Textoindependiente2Car">
    <w:name w:val="Texto independiente 2 Car"/>
    <w:basedOn w:val="Fuentedeprrafopredeter"/>
    <w:link w:val="Textoindependiente2"/>
    <w:uiPriority w:val="99"/>
    <w:rsid w:val="0098627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8627D"/>
    <w:rPr>
      <w:sz w:val="16"/>
      <w:szCs w:val="16"/>
    </w:rPr>
  </w:style>
  <w:style w:type="character" w:customStyle="1" w:styleId="apple-converted-space">
    <w:name w:val="apple-converted-space"/>
    <w:basedOn w:val="Fuentedeprrafopredeter"/>
    <w:rsid w:val="0098627D"/>
  </w:style>
  <w:style w:type="paragraph" w:customStyle="1" w:styleId="Default">
    <w:name w:val="Default"/>
    <w:rsid w:val="0098627D"/>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98627D"/>
    <w:pPr>
      <w:ind w:left="708"/>
    </w:pPr>
  </w:style>
  <w:style w:type="character" w:customStyle="1" w:styleId="Listavistosa-nfasis1Car">
    <w:name w:val="Lista vistosa - Énfasis 1 Car"/>
    <w:link w:val="Listavistosa-nfasis11"/>
    <w:uiPriority w:val="34"/>
    <w:locked/>
    <w:rsid w:val="0098627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8627D"/>
    <w:pPr>
      <w:spacing w:after="101" w:line="216" w:lineRule="exact"/>
      <w:ind w:firstLine="288"/>
      <w:jc w:val="both"/>
    </w:pPr>
    <w:rPr>
      <w:rFonts w:ascii="Arial" w:hAnsi="Arial" w:cs="Arial"/>
      <w:sz w:val="18"/>
      <w:szCs w:val="18"/>
    </w:rPr>
  </w:style>
  <w:style w:type="character" w:customStyle="1" w:styleId="apple-style-span">
    <w:name w:val="apple-style-span"/>
    <w:rsid w:val="0098627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8627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8627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98627D"/>
    <w:rPr>
      <w:vertAlign w:val="superscript"/>
    </w:rPr>
  </w:style>
  <w:style w:type="paragraph" w:styleId="Sinespaciado">
    <w:name w:val="No Spacing"/>
    <w:aliases w:val="Francesa"/>
    <w:link w:val="SinespaciadoCar"/>
    <w:qFormat/>
    <w:rsid w:val="0098627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98627D"/>
    <w:rPr>
      <w:rFonts w:ascii="Courier New" w:hAnsi="Courier New"/>
      <w:sz w:val="20"/>
      <w:szCs w:val="20"/>
    </w:rPr>
  </w:style>
  <w:style w:type="character" w:customStyle="1" w:styleId="TextosinformatoCar">
    <w:name w:val="Texto sin formato Car"/>
    <w:basedOn w:val="Fuentedeprrafopredeter"/>
    <w:link w:val="Textosinformato"/>
    <w:rsid w:val="0098627D"/>
    <w:rPr>
      <w:rFonts w:ascii="Courier New" w:eastAsia="Times New Roman" w:hAnsi="Courier New" w:cs="Times New Roman"/>
      <w:sz w:val="20"/>
      <w:szCs w:val="20"/>
      <w:lang w:eastAsia="es-ES"/>
    </w:rPr>
  </w:style>
  <w:style w:type="paragraph" w:customStyle="1" w:styleId="Standard">
    <w:name w:val="Standard"/>
    <w:rsid w:val="0098627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8627D"/>
    <w:rPr>
      <w:rFonts w:ascii="Arial" w:hAnsi="Arial" w:cs="Arial" w:hint="default"/>
      <w:b/>
      <w:bCs/>
      <w:sz w:val="18"/>
      <w:szCs w:val="18"/>
    </w:rPr>
  </w:style>
  <w:style w:type="paragraph" w:customStyle="1" w:styleId="Pa2">
    <w:name w:val="Pa2"/>
    <w:basedOn w:val="Normal"/>
    <w:next w:val="Normal"/>
    <w:uiPriority w:val="99"/>
    <w:rsid w:val="0098627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98627D"/>
  </w:style>
  <w:style w:type="paragraph" w:customStyle="1" w:styleId="q">
    <w:name w:val="q"/>
    <w:basedOn w:val="Normal"/>
    <w:rsid w:val="0098627D"/>
    <w:pPr>
      <w:spacing w:before="100" w:beforeAutospacing="1" w:after="100" w:afterAutospacing="1"/>
    </w:pPr>
    <w:rPr>
      <w:lang w:eastAsia="es-MX"/>
    </w:rPr>
  </w:style>
  <w:style w:type="character" w:customStyle="1" w:styleId="d">
    <w:name w:val="d"/>
    <w:basedOn w:val="Fuentedeprrafopredeter"/>
    <w:rsid w:val="0098627D"/>
  </w:style>
  <w:style w:type="character" w:customStyle="1" w:styleId="b">
    <w:name w:val="b"/>
    <w:basedOn w:val="Fuentedeprrafopredeter"/>
    <w:rsid w:val="0098627D"/>
  </w:style>
  <w:style w:type="character" w:customStyle="1" w:styleId="k">
    <w:name w:val="k"/>
    <w:basedOn w:val="Fuentedeprrafopredeter"/>
    <w:rsid w:val="0098627D"/>
  </w:style>
  <w:style w:type="character" w:customStyle="1" w:styleId="h">
    <w:name w:val="h"/>
    <w:basedOn w:val="Fuentedeprrafopredeter"/>
    <w:rsid w:val="0098627D"/>
  </w:style>
  <w:style w:type="character" w:styleId="CitaHTML">
    <w:name w:val="HTML Cite"/>
    <w:uiPriority w:val="99"/>
    <w:semiHidden/>
    <w:unhideWhenUsed/>
    <w:rsid w:val="0098627D"/>
    <w:rPr>
      <w:i/>
      <w:iCs/>
    </w:rPr>
  </w:style>
  <w:style w:type="paragraph" w:customStyle="1" w:styleId="RSCGnotaalpie">
    <w:name w:val="RSCG nota al pie"/>
    <w:basedOn w:val="Normal"/>
    <w:uiPriority w:val="99"/>
    <w:qFormat/>
    <w:rsid w:val="0098627D"/>
    <w:pPr>
      <w:spacing w:after="120"/>
      <w:jc w:val="both"/>
    </w:pPr>
    <w:rPr>
      <w:rFonts w:ascii="Palatino" w:hAnsi="Palatino" w:cstheme="minorBidi"/>
      <w:sz w:val="22"/>
      <w:szCs w:val="22"/>
      <w:lang w:eastAsia="en-US"/>
    </w:rPr>
  </w:style>
  <w:style w:type="character" w:customStyle="1" w:styleId="lbl-encabezado-blanco2">
    <w:name w:val="lbl-encabezado-blanco2"/>
    <w:rsid w:val="0098627D"/>
    <w:rPr>
      <w:color w:val="FFFFFF"/>
    </w:rPr>
  </w:style>
  <w:style w:type="character" w:customStyle="1" w:styleId="TextoCar">
    <w:name w:val="Texto Car"/>
    <w:link w:val="Texto"/>
    <w:locked/>
    <w:rsid w:val="0098627D"/>
    <w:rPr>
      <w:rFonts w:ascii="Arial" w:eastAsia="Times New Roman" w:hAnsi="Arial" w:cs="Arial"/>
      <w:sz w:val="18"/>
      <w:szCs w:val="18"/>
      <w:lang w:eastAsia="es-ES"/>
    </w:rPr>
  </w:style>
  <w:style w:type="paragraph" w:customStyle="1" w:styleId="ANOTACION">
    <w:name w:val="ANOTACION"/>
    <w:basedOn w:val="Normal"/>
    <w:link w:val="ANOTACIONCar"/>
    <w:rsid w:val="0098627D"/>
    <w:pPr>
      <w:spacing w:before="101" w:after="101"/>
      <w:jc w:val="center"/>
    </w:pPr>
    <w:rPr>
      <w:b/>
      <w:sz w:val="18"/>
      <w:szCs w:val="18"/>
    </w:rPr>
  </w:style>
  <w:style w:type="character" w:customStyle="1" w:styleId="ANOTACIONCar">
    <w:name w:val="ANOTACION Car"/>
    <w:link w:val="ANOTACION"/>
    <w:locked/>
    <w:rsid w:val="0098627D"/>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986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98627D"/>
    <w:rPr>
      <w:i/>
      <w:iCs/>
    </w:rPr>
  </w:style>
  <w:style w:type="character" w:customStyle="1" w:styleId="SinespaciadoCar">
    <w:name w:val="Sin espaciado Car"/>
    <w:aliases w:val="Francesa Car"/>
    <w:link w:val="Sinespaciado"/>
    <w:locked/>
    <w:rsid w:val="0098627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98627D"/>
  </w:style>
  <w:style w:type="paragraph" w:styleId="Textocomentario">
    <w:name w:val="annotation text"/>
    <w:basedOn w:val="Normal"/>
    <w:link w:val="TextocomentarioCar"/>
    <w:uiPriority w:val="99"/>
    <w:semiHidden/>
    <w:unhideWhenUsed/>
    <w:rsid w:val="0098627D"/>
    <w:rPr>
      <w:sz w:val="20"/>
      <w:szCs w:val="20"/>
    </w:rPr>
  </w:style>
  <w:style w:type="character" w:customStyle="1" w:styleId="TextocomentarioCar">
    <w:name w:val="Texto comentario Car"/>
    <w:basedOn w:val="Fuentedeprrafopredeter"/>
    <w:link w:val="Textocomentario"/>
    <w:uiPriority w:val="99"/>
    <w:semiHidden/>
    <w:rsid w:val="0098627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8627D"/>
    <w:rPr>
      <w:b/>
      <w:bCs/>
    </w:rPr>
  </w:style>
  <w:style w:type="character" w:customStyle="1" w:styleId="AsuntodelcomentarioCar">
    <w:name w:val="Asunto del comentario Car"/>
    <w:basedOn w:val="TextocomentarioCar"/>
    <w:link w:val="Asuntodelcomentario"/>
    <w:uiPriority w:val="99"/>
    <w:semiHidden/>
    <w:rsid w:val="0098627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98627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98627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8627D"/>
  </w:style>
  <w:style w:type="character" w:customStyle="1" w:styleId="Ninguno">
    <w:name w:val="Ninguno"/>
    <w:rsid w:val="0098627D"/>
    <w:rPr>
      <w:lang w:val="es-ES_tradnl"/>
    </w:rPr>
  </w:style>
  <w:style w:type="paragraph" w:customStyle="1" w:styleId="Cuerpo">
    <w:name w:val="Cuerpo"/>
    <w:rsid w:val="0098627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8627D"/>
    <w:pPr>
      <w:numPr>
        <w:numId w:val="2"/>
      </w:numPr>
    </w:pPr>
  </w:style>
  <w:style w:type="numbering" w:customStyle="1" w:styleId="Estiloimportado1">
    <w:name w:val="Estilo importado 1"/>
    <w:rsid w:val="0098627D"/>
    <w:pPr>
      <w:numPr>
        <w:numId w:val="3"/>
      </w:numPr>
    </w:pPr>
  </w:style>
  <w:style w:type="character" w:customStyle="1" w:styleId="normaltextrun">
    <w:name w:val="normaltextrun"/>
    <w:basedOn w:val="Fuentedeprrafopredeter"/>
    <w:rsid w:val="0098627D"/>
  </w:style>
  <w:style w:type="paragraph" w:customStyle="1" w:styleId="INCISO">
    <w:name w:val="INCISO"/>
    <w:basedOn w:val="Normal"/>
    <w:rsid w:val="0098627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98627D"/>
    <w:pPr>
      <w:spacing w:before="100" w:beforeAutospacing="1" w:after="100" w:afterAutospacing="1"/>
    </w:pPr>
    <w:rPr>
      <w:lang w:eastAsia="es-MX"/>
    </w:rPr>
  </w:style>
  <w:style w:type="paragraph" w:customStyle="1" w:styleId="j">
    <w:name w:val="j"/>
    <w:basedOn w:val="Normal"/>
    <w:rsid w:val="0098627D"/>
    <w:pPr>
      <w:spacing w:before="100" w:beforeAutospacing="1" w:after="100" w:afterAutospacing="1"/>
    </w:pPr>
    <w:rPr>
      <w:lang w:eastAsia="es-MX"/>
    </w:rPr>
  </w:style>
  <w:style w:type="character" w:customStyle="1" w:styleId="nacep">
    <w:name w:val="n_acep"/>
    <w:basedOn w:val="Fuentedeprrafopredeter"/>
    <w:rsid w:val="0098627D"/>
  </w:style>
  <w:style w:type="paragraph" w:customStyle="1" w:styleId="m5212863947045306324gmail-msonormal">
    <w:name w:val="m_5212863947045306324gmail-msonormal"/>
    <w:basedOn w:val="Normal"/>
    <w:rsid w:val="0098627D"/>
    <w:pPr>
      <w:spacing w:before="100" w:beforeAutospacing="1" w:after="100" w:afterAutospacing="1"/>
    </w:pPr>
    <w:rPr>
      <w:lang w:eastAsia="es-MX"/>
    </w:rPr>
  </w:style>
  <w:style w:type="character" w:customStyle="1" w:styleId="user-highlighted-active">
    <w:name w:val="user-highlighted-active"/>
    <w:basedOn w:val="Fuentedeprrafopredeter"/>
    <w:rsid w:val="0098627D"/>
  </w:style>
  <w:style w:type="paragraph" w:styleId="Lista">
    <w:name w:val="List"/>
    <w:basedOn w:val="Normal"/>
    <w:uiPriority w:val="99"/>
    <w:unhideWhenUsed/>
    <w:rsid w:val="0098627D"/>
    <w:pPr>
      <w:ind w:left="283" w:hanging="283"/>
      <w:contextualSpacing/>
    </w:pPr>
    <w:rPr>
      <w:lang w:val="es-ES"/>
    </w:rPr>
  </w:style>
  <w:style w:type="paragraph" w:styleId="Lista2">
    <w:name w:val="List 2"/>
    <w:basedOn w:val="Normal"/>
    <w:uiPriority w:val="99"/>
    <w:unhideWhenUsed/>
    <w:rsid w:val="0098627D"/>
    <w:pPr>
      <w:ind w:left="566" w:hanging="283"/>
      <w:contextualSpacing/>
    </w:pPr>
    <w:rPr>
      <w:lang w:val="es-ES"/>
    </w:rPr>
  </w:style>
  <w:style w:type="paragraph" w:styleId="Lista3">
    <w:name w:val="List 3"/>
    <w:basedOn w:val="Normal"/>
    <w:uiPriority w:val="99"/>
    <w:unhideWhenUsed/>
    <w:rsid w:val="0098627D"/>
    <w:pPr>
      <w:ind w:left="849" w:hanging="283"/>
      <w:contextualSpacing/>
    </w:pPr>
    <w:rPr>
      <w:lang w:val="es-ES"/>
    </w:rPr>
  </w:style>
  <w:style w:type="paragraph" w:styleId="Textoindependiente">
    <w:name w:val="Body Text"/>
    <w:basedOn w:val="Normal"/>
    <w:link w:val="TextoindependienteCar"/>
    <w:uiPriority w:val="99"/>
    <w:unhideWhenUsed/>
    <w:rsid w:val="0098627D"/>
    <w:pPr>
      <w:spacing w:after="120"/>
    </w:pPr>
    <w:rPr>
      <w:lang w:val="es-ES"/>
    </w:rPr>
  </w:style>
  <w:style w:type="character" w:customStyle="1" w:styleId="TextoindependienteCar">
    <w:name w:val="Texto independiente Car"/>
    <w:basedOn w:val="Fuentedeprrafopredeter"/>
    <w:link w:val="Textoindependiente"/>
    <w:uiPriority w:val="99"/>
    <w:rsid w:val="0098627D"/>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8627D"/>
    <w:pPr>
      <w:spacing w:after="120"/>
      <w:ind w:left="283"/>
    </w:pPr>
    <w:rPr>
      <w:lang w:val="es-ES"/>
    </w:rPr>
  </w:style>
  <w:style w:type="character" w:customStyle="1" w:styleId="SangradetextonormalCar">
    <w:name w:val="Sangría de texto normal Car"/>
    <w:basedOn w:val="Fuentedeprrafopredeter"/>
    <w:link w:val="Sangradetextonormal"/>
    <w:uiPriority w:val="99"/>
    <w:rsid w:val="0098627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8627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8627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8627D"/>
  </w:style>
  <w:style w:type="character" w:customStyle="1" w:styleId="titulorubrolgt">
    <w:name w:val="titulorubrolgt"/>
    <w:basedOn w:val="Fuentedeprrafopredeter"/>
    <w:rsid w:val="0098627D"/>
  </w:style>
  <w:style w:type="paragraph" w:customStyle="1" w:styleId="Text">
    <w:name w:val="Text"/>
    <w:basedOn w:val="Normal"/>
    <w:link w:val="TextChar"/>
    <w:rsid w:val="0098627D"/>
    <w:pPr>
      <w:spacing w:after="240"/>
    </w:pPr>
    <w:rPr>
      <w:szCs w:val="20"/>
      <w:lang w:val="en-US" w:eastAsia="en-US"/>
    </w:rPr>
  </w:style>
  <w:style w:type="character" w:customStyle="1" w:styleId="TextChar">
    <w:name w:val="Text Char"/>
    <w:link w:val="Text"/>
    <w:locked/>
    <w:rsid w:val="0098627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8627D"/>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23</Pages>
  <Words>4490</Words>
  <Characters>24695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2019-05-15T18:49:00Z</cp:lastPrinted>
  <dcterms:created xsi:type="dcterms:W3CDTF">2019-05-10T03:00:00Z</dcterms:created>
  <dcterms:modified xsi:type="dcterms:W3CDTF">2019-09-11T16:02:00Z</dcterms:modified>
</cp:coreProperties>
</file>